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78" w:rsidRDefault="00CB1378" w:rsidP="00CB1378">
      <w:pPr>
        <w:pStyle w:val="Heading1"/>
        <w:jc w:val="center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Goal 6 Teleconference</w:t>
      </w:r>
    </w:p>
    <w:p w:rsidR="00CB1378" w:rsidRDefault="00CB1378" w:rsidP="00CB1378">
      <w:pPr>
        <w:pStyle w:val="Heading1"/>
        <w:jc w:val="center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2/7/2014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 attendance: Kim Lambert, Keith Greenarch (for Gloria Bellamy), Will Miller (SILC office)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Meeting chaired by Mark Steele.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Data on performance of the following activities will be provided by DVR and DSB.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pStyle w:val="Heading2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SPIL Goal 6 – DSUs provide Independent Living Services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Goal 6 Committee will monitor, review and evaluate implementation of SPIL Goal 6, including the following objectives and activities, and will report its findings to the full SILC council.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pStyle w:val="Heading3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Objective 6.1: people with disabilities have greater access to transportation in their communities.</w:t>
      </w: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6.1.1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People with disabilities participate in the local transportation decision-making process.</w:t>
      </w:r>
    </w:p>
    <w:p w:rsidR="00CB1378" w:rsidRDefault="00CB137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is</w:t>
      </w:r>
      <w:proofErr w:type="gramEnd"/>
      <w:r>
        <w:rPr>
          <w:rFonts w:ascii="Arial" w:hAnsi="Arial"/>
          <w:sz w:val="24"/>
        </w:rPr>
        <w:t xml:space="preserve"> there a listing of local advisory boards? If so, Mark can contact them for this info. Will also check with VR &amp; IL local offices.</w:t>
      </w:r>
    </w:p>
    <w:p w:rsidR="001267B8" w:rsidRDefault="001267B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Check with DOT and CILs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6.1.2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People with disabilities are identified to serve on boards.</w:t>
      </w:r>
    </w:p>
    <w:p w:rsidR="00CB1378" w:rsidRDefault="00CB137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info can come from VR-IL offices, Mayors Councils, etc. Mark will try to send survey to all local transportation boards for this info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6.1.3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DSUs will increase rural transportation options for persons with disabilities in NC.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6.1.4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designated state units research funding opportunities.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6.1.5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designated state units share information gained from research with community groups of and/or for individuals with disabilities (e.g. CILs, local mayor’s committees for individuals with disabilities, agency consumers).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pStyle w:val="Heading3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lastRenderedPageBreak/>
        <w:t>Objective 6.2: people with disabilities have the supports necessary to live independently and safely in the communities of their choice.</w:t>
      </w:r>
    </w:p>
    <w:p w:rsidR="00CB1378" w:rsidRDefault="00CB1378" w:rsidP="00CB1378">
      <w:pPr>
        <w:rPr>
          <w:rFonts w:ascii="Arial" w:hAnsi="Arial"/>
          <w:sz w:val="24"/>
          <w:u w:val="single"/>
        </w:rPr>
      </w:pPr>
      <w:bookmarkStart w:id="0" w:name="_GoBack"/>
      <w:bookmarkEnd w:id="0"/>
      <w:r>
        <w:rPr>
          <w:rFonts w:ascii="Arial" w:hAnsi="Arial"/>
          <w:sz w:val="24"/>
          <w:u w:val="single"/>
        </w:rPr>
        <w:t>Activity 6.2.1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designated state units develop new partnerships to educate hospital discharge planners to incorporate person centered principles.</w:t>
      </w:r>
    </w:p>
    <w:p w:rsidR="001267B8" w:rsidRDefault="00CB137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267B8">
        <w:rPr>
          <w:rFonts w:ascii="Arial" w:hAnsi="Arial"/>
          <w:sz w:val="24"/>
        </w:rPr>
        <w:t>Mark will report on this for next meeting. This activity is already being carried out.</w:t>
      </w:r>
    </w:p>
    <w:p w:rsidR="00CB1378" w:rsidRPr="001267B8" w:rsidRDefault="001267B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267B8">
        <w:rPr>
          <w:rFonts w:ascii="Arial" w:hAnsi="Arial"/>
          <w:sz w:val="24"/>
        </w:rPr>
        <w:t>NC ACT- North Carolina Alliance for effective Care Transitions conference, January</w:t>
      </w:r>
      <w:r>
        <w:rPr>
          <w:rFonts w:ascii="Arial" w:hAnsi="Arial"/>
          <w:sz w:val="24"/>
        </w:rPr>
        <w:t xml:space="preserve"> 31, 2014</w:t>
      </w:r>
    </w:p>
    <w:p w:rsidR="001267B8" w:rsidRPr="001267B8" w:rsidRDefault="001267B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6.2.2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designated state units collaborate with Division of Medical Assistance to enable utilization of the Money Follows the Person funding and resources to deinstitutionalize persons from skilled-level nursing facilities.</w:t>
      </w:r>
    </w:p>
    <w:p w:rsidR="00CB1378" w:rsidRDefault="00CB137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is ongoing and already included in DVR's quarterly report to the SILC.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6.1.3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designated state units provide IL skills training by qualified practitioners.</w:t>
      </w:r>
    </w:p>
    <w:p w:rsidR="00CB1378" w:rsidRDefault="00CB137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Mark will get with Jeff Stevens to see if he can track this through reporting system. If </w:t>
      </w:r>
      <w:proofErr w:type="spellStart"/>
      <w:r>
        <w:rPr>
          <w:rFonts w:ascii="Arial" w:hAnsi="Arial"/>
          <w:sz w:val="24"/>
        </w:rPr>
        <w:t>so</w:t>
      </w:r>
      <w:proofErr w:type="gramStart"/>
      <w:r>
        <w:rPr>
          <w:rFonts w:ascii="Arial" w:hAnsi="Arial"/>
          <w:sz w:val="24"/>
        </w:rPr>
        <w:t>,he</w:t>
      </w:r>
      <w:proofErr w:type="spellEnd"/>
      <w:proofErr w:type="gramEnd"/>
      <w:r>
        <w:rPr>
          <w:rFonts w:ascii="Arial" w:hAnsi="Arial"/>
          <w:sz w:val="24"/>
        </w:rPr>
        <w:t xml:space="preserve"> will include in quarterly reports. Will also ask local units. Not sure of the intent or meaning of this activity.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6.1.4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designated state units provide supports that enhance the quality of life such as housing and vehicle modifications, assistive technology, and durable medical equipment.</w:t>
      </w:r>
    </w:p>
    <w:p w:rsidR="00CB1378" w:rsidRDefault="00CB137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activity is ongoing; included in quarterly report. Will continue to provide this information. These are provided in aggregate; Mark will see if he can provide figures broken out by type.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6.1.5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designated state units support the development and expansion of local aging and disability resource connections (CRC).</w:t>
      </w:r>
    </w:p>
    <w:p w:rsidR="00CB1378" w:rsidRDefault="00CB137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not</w:t>
      </w:r>
      <w:proofErr w:type="gramEnd"/>
      <w:r>
        <w:rPr>
          <w:rFonts w:ascii="Arial" w:hAnsi="Arial"/>
          <w:sz w:val="24"/>
        </w:rPr>
        <w:t xml:space="preserve"> currently reported on. Mark will check with local VR-IL offices to see which are involved with CRCs and start incorporating this into reports to SILC.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pStyle w:val="Heading3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Objective 6.3: Veterans with disabilities receive seamless supports and services that allow them to live independently.</w:t>
      </w: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6.3.1</w:t>
      </w:r>
    </w:p>
    <w:p w:rsidR="00CB1378" w:rsidRDefault="00CB1378" w:rsidP="00CB137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              The designated state units increase communication and collaboration with the Veterans Administration and other programs serving veterans.</w:t>
      </w:r>
    </w:p>
    <w:p w:rsidR="00CB1378" w:rsidRDefault="00CB1378" w:rsidP="00CB1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Pole local offices to find out what activities they are carrying out; how they are collaborating with veterans' groups. Can also check with rehab offices of the VA as well to see if they collaborate with local VRIL office.</w:t>
      </w:r>
    </w:p>
    <w:p w:rsidR="00CB1378" w:rsidRDefault="00CB1378" w:rsidP="00CB1378">
      <w:pPr>
        <w:rPr>
          <w:rFonts w:ascii="Arial" w:hAnsi="Arial" w:cs="Arial"/>
          <w:sz w:val="24"/>
          <w:szCs w:val="24"/>
        </w:rPr>
      </w:pPr>
    </w:p>
    <w:p w:rsidR="00CB1378" w:rsidRDefault="00CB1378" w:rsidP="00CB1378">
      <w:pPr>
        <w:pStyle w:val="Heading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In review:</w:t>
      </w:r>
    </w:p>
    <w:p w:rsidR="00CB1378" w:rsidRDefault="00CB137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Obj. 6.1: will look for centralized listing of boards, which will help with reporting on activities for this objective.</w:t>
      </w:r>
    </w:p>
    <w:p w:rsidR="00CB1378" w:rsidRDefault="00CB137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Obj. 2: many of these are already reported on; will continue to report and check with local units if needed to get more detail.</w:t>
      </w:r>
    </w:p>
    <w:p w:rsidR="00CB1378" w:rsidRDefault="00CB1378" w:rsidP="00CB1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Obj. 3: get in touch with local offices and VA to check on this and include in report.</w:t>
      </w:r>
    </w:p>
    <w:p w:rsidR="00CB1378" w:rsidRDefault="00CB1378" w:rsidP="00CB1378">
      <w:pPr>
        <w:rPr>
          <w:rFonts w:ascii="Arial" w:hAnsi="Arial" w:cs="Arial"/>
          <w:sz w:val="24"/>
          <w:szCs w:val="24"/>
        </w:rPr>
      </w:pPr>
    </w:p>
    <w:p w:rsidR="00CB1378" w:rsidRDefault="00CB1378" w:rsidP="00CB1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these activities are reported on quarterly; Mark will continue to do so. Others are not currently tracked; these activities will be reported on an annual basis at the July SILC meeting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pStyle w:val="Heading2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Next Goal 6 teleconference:  Friday, April 11 at 10:00AM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Respectfully submitted by Will Miller</w:t>
      </w:r>
    </w:p>
    <w:p w:rsidR="00CB1378" w:rsidRDefault="00CB1378" w:rsidP="00CB1378">
      <w:pPr>
        <w:rPr>
          <w:rFonts w:ascii="Arial" w:hAnsi="Arial"/>
          <w:sz w:val="24"/>
        </w:rPr>
      </w:pPr>
    </w:p>
    <w:sectPr w:rsidR="00CB1378" w:rsidSect="00E5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46E"/>
    <w:multiLevelType w:val="hybridMultilevel"/>
    <w:tmpl w:val="CD8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539"/>
    <w:rsid w:val="001267B8"/>
    <w:rsid w:val="002D1539"/>
    <w:rsid w:val="007744EE"/>
    <w:rsid w:val="007B1419"/>
    <w:rsid w:val="00CB1378"/>
    <w:rsid w:val="00D9693E"/>
    <w:rsid w:val="00E5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7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B1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3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3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B137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7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B1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3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3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B13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NCSILC</cp:lastModifiedBy>
  <cp:revision>2</cp:revision>
  <dcterms:created xsi:type="dcterms:W3CDTF">2014-02-10T18:36:00Z</dcterms:created>
  <dcterms:modified xsi:type="dcterms:W3CDTF">2014-02-10T18:36:00Z</dcterms:modified>
</cp:coreProperties>
</file>