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51" w:rsidRPr="005F4E2F" w:rsidRDefault="00F45151" w:rsidP="005F4E2F">
      <w:pPr>
        <w:pStyle w:val="Heading1"/>
        <w:jc w:val="center"/>
        <w:rPr>
          <w:rFonts w:ascii="Arial" w:hAnsi="Arial"/>
          <w:b w:val="0"/>
          <w:color w:val="000000" w:themeColor="text1"/>
        </w:rPr>
      </w:pPr>
      <w:r w:rsidRPr="005F4E2F">
        <w:rPr>
          <w:rFonts w:ascii="Arial" w:hAnsi="Arial"/>
          <w:color w:val="000000" w:themeColor="text1"/>
        </w:rPr>
        <w:t>SILC Finance Committee Meeting</w:t>
      </w:r>
    </w:p>
    <w:p w:rsidR="00F45151" w:rsidRPr="005F4E2F" w:rsidRDefault="00222E51" w:rsidP="005F4E2F">
      <w:pPr>
        <w:pStyle w:val="Heading1"/>
        <w:jc w:val="center"/>
        <w:rPr>
          <w:rFonts w:ascii="Arial" w:hAnsi="Arial"/>
          <w:b w:val="0"/>
          <w:color w:val="000000" w:themeColor="text1"/>
        </w:rPr>
      </w:pPr>
      <w:r w:rsidRPr="005F4E2F">
        <w:rPr>
          <w:rFonts w:ascii="Arial" w:hAnsi="Arial"/>
          <w:color w:val="000000" w:themeColor="text1"/>
        </w:rPr>
        <w:t>May</w:t>
      </w:r>
      <w:r w:rsidR="00F45151" w:rsidRPr="005F4E2F">
        <w:rPr>
          <w:rFonts w:ascii="Arial" w:hAnsi="Arial"/>
          <w:color w:val="000000" w:themeColor="text1"/>
        </w:rPr>
        <w:t xml:space="preserve"> </w:t>
      </w:r>
      <w:r w:rsidRPr="005F4E2F">
        <w:rPr>
          <w:rFonts w:ascii="Arial" w:hAnsi="Arial"/>
          <w:color w:val="000000" w:themeColor="text1"/>
        </w:rPr>
        <w:t>20</w:t>
      </w:r>
      <w:r w:rsidR="00F45151" w:rsidRPr="005F4E2F">
        <w:rPr>
          <w:rFonts w:ascii="Arial" w:hAnsi="Arial"/>
          <w:color w:val="000000" w:themeColor="text1"/>
        </w:rPr>
        <w:t>, 2014 (2pm-</w:t>
      </w:r>
      <w:r w:rsidRPr="005F4E2F">
        <w:rPr>
          <w:rFonts w:ascii="Arial" w:hAnsi="Arial"/>
          <w:color w:val="000000" w:themeColor="text1"/>
        </w:rPr>
        <w:t>2</w:t>
      </w:r>
      <w:r w:rsidR="005F4E2F" w:rsidRPr="005F4E2F">
        <w:rPr>
          <w:rFonts w:ascii="Arial" w:hAnsi="Arial"/>
          <w:color w:val="000000" w:themeColor="text1"/>
        </w:rPr>
        <w:t>:</w:t>
      </w:r>
      <w:r w:rsidR="00F45151" w:rsidRPr="005F4E2F">
        <w:rPr>
          <w:rFonts w:ascii="Arial" w:hAnsi="Arial"/>
          <w:color w:val="000000" w:themeColor="text1"/>
        </w:rPr>
        <w:t>3</w:t>
      </w:r>
      <w:r w:rsidRPr="005F4E2F">
        <w:rPr>
          <w:rFonts w:ascii="Arial" w:hAnsi="Arial"/>
          <w:color w:val="000000" w:themeColor="text1"/>
        </w:rPr>
        <w:t>0</w:t>
      </w:r>
      <w:r w:rsidR="00F45151" w:rsidRPr="005F4E2F">
        <w:rPr>
          <w:rFonts w:ascii="Arial" w:hAnsi="Arial"/>
          <w:color w:val="000000" w:themeColor="text1"/>
        </w:rPr>
        <w:t>pm)</w:t>
      </w:r>
    </w:p>
    <w:p w:rsidR="00F45151" w:rsidRPr="005F4E2F" w:rsidRDefault="00F45151" w:rsidP="00F45151">
      <w:pPr>
        <w:rPr>
          <w:rFonts w:ascii="Arial" w:hAnsi="Arial"/>
          <w:color w:val="000000" w:themeColor="text1"/>
          <w:sz w:val="24"/>
        </w:rPr>
      </w:pPr>
    </w:p>
    <w:p w:rsidR="00F45151" w:rsidRPr="005F4E2F" w:rsidRDefault="00F45151" w:rsidP="00F45151">
      <w:pPr>
        <w:rPr>
          <w:rFonts w:ascii="Arial" w:hAnsi="Arial"/>
          <w:color w:val="000000" w:themeColor="text1"/>
          <w:sz w:val="24"/>
        </w:rPr>
      </w:pPr>
      <w:r w:rsidRPr="005F4E2F">
        <w:rPr>
          <w:rFonts w:ascii="Arial" w:hAnsi="Arial"/>
          <w:color w:val="000000" w:themeColor="text1"/>
          <w:sz w:val="24"/>
        </w:rPr>
        <w:t xml:space="preserve">Attendees </w:t>
      </w:r>
      <w:r w:rsidR="00596590" w:rsidRPr="005F4E2F">
        <w:rPr>
          <w:rFonts w:ascii="Arial" w:hAnsi="Arial"/>
          <w:color w:val="000000" w:themeColor="text1"/>
          <w:sz w:val="24"/>
        </w:rPr>
        <w:t xml:space="preserve">are HIGHLIGHTED </w:t>
      </w:r>
      <w:r w:rsidR="005F4E2F">
        <w:rPr>
          <w:rFonts w:ascii="Arial" w:hAnsi="Arial"/>
          <w:color w:val="000000" w:themeColor="text1"/>
          <w:sz w:val="24"/>
        </w:rPr>
        <w:t>and followed by an asterisk (</w:t>
      </w:r>
      <w:r w:rsidR="005F4E2F">
        <w:rPr>
          <w:rFonts w:ascii="Arial" w:hAnsi="Arial"/>
          <w:color w:val="000000" w:themeColor="text1"/>
          <w:sz w:val="24"/>
          <w:highlight w:val="yellow"/>
          <w:vertAlign w:val="superscript"/>
        </w:rPr>
        <w:t>*</w:t>
      </w:r>
      <w:r w:rsidR="005F4E2F" w:rsidRPr="005F4E2F">
        <w:rPr>
          <w:rFonts w:ascii="Arial" w:hAnsi="Arial"/>
          <w:color w:val="000000" w:themeColor="text1"/>
          <w:sz w:val="24"/>
        </w:rPr>
        <w:t xml:space="preserve">) </w:t>
      </w:r>
      <w:r w:rsidR="00596590" w:rsidRPr="005F4E2F">
        <w:rPr>
          <w:rFonts w:ascii="Arial" w:hAnsi="Arial"/>
          <w:color w:val="000000" w:themeColor="text1"/>
          <w:sz w:val="24"/>
        </w:rPr>
        <w:t>below:</w:t>
      </w:r>
    </w:p>
    <w:p w:rsidR="00F45151" w:rsidRPr="005F4E2F" w:rsidRDefault="00F45151" w:rsidP="00F45151">
      <w:pPr>
        <w:pStyle w:val="NoSpacing"/>
        <w:rPr>
          <w:rFonts w:ascii="Arial" w:hAnsi="Arial"/>
          <w:color w:val="000000" w:themeColor="text1"/>
          <w:sz w:val="24"/>
        </w:rPr>
      </w:pPr>
      <w:r w:rsidRPr="005F4E2F">
        <w:rPr>
          <w:rFonts w:ascii="Arial" w:hAnsi="Arial"/>
          <w:color w:val="000000" w:themeColor="text1"/>
          <w:sz w:val="24"/>
          <w:highlight w:val="yellow"/>
        </w:rPr>
        <w:t>Kathleen Boate</w:t>
      </w:r>
      <w:r w:rsidR="005F4E2F" w:rsidRPr="005F4E2F">
        <w:rPr>
          <w:rFonts w:ascii="Arial" w:hAnsi="Arial"/>
          <w:color w:val="000000" w:themeColor="text1"/>
          <w:sz w:val="24"/>
          <w:highlight w:val="yellow"/>
          <w:vertAlign w:val="superscript"/>
        </w:rPr>
        <w:t>*</w:t>
      </w:r>
      <w:r w:rsidRPr="005F4E2F">
        <w:rPr>
          <w:rFonts w:ascii="Arial" w:hAnsi="Arial"/>
          <w:color w:val="000000" w:themeColor="text1"/>
          <w:sz w:val="24"/>
          <w:highlight w:val="yellow"/>
        </w:rPr>
        <w:tab/>
      </w:r>
      <w:r w:rsidRPr="005F4E2F">
        <w:rPr>
          <w:rFonts w:ascii="Arial" w:hAnsi="Arial"/>
          <w:color w:val="000000" w:themeColor="text1"/>
          <w:sz w:val="24"/>
          <w:highlight w:val="yellow"/>
        </w:rPr>
        <w:tab/>
      </w:r>
      <w:hyperlink r:id="rId5" w:history="1">
        <w:r w:rsidRPr="005F4E2F">
          <w:rPr>
            <w:rStyle w:val="Hyperlink"/>
            <w:rFonts w:ascii="Arial" w:hAnsi="Arial"/>
            <w:color w:val="000000" w:themeColor="text1"/>
            <w:sz w:val="24"/>
            <w:highlight w:val="yellow"/>
          </w:rPr>
          <w:t>kboate@ncsilc.org</w:t>
        </w:r>
      </w:hyperlink>
    </w:p>
    <w:p w:rsidR="00F45151" w:rsidRPr="005F4E2F" w:rsidRDefault="00F45151" w:rsidP="00F45151">
      <w:pPr>
        <w:pStyle w:val="NoSpacing"/>
        <w:rPr>
          <w:rFonts w:ascii="Arial" w:hAnsi="Arial"/>
          <w:color w:val="000000" w:themeColor="text1"/>
          <w:sz w:val="24"/>
        </w:rPr>
      </w:pPr>
      <w:r w:rsidRPr="005F4E2F">
        <w:rPr>
          <w:rFonts w:ascii="Arial" w:hAnsi="Arial"/>
          <w:color w:val="000000" w:themeColor="text1"/>
          <w:sz w:val="24"/>
        </w:rPr>
        <w:t>Kay Miley</w:t>
      </w:r>
      <w:r w:rsidRPr="005F4E2F">
        <w:rPr>
          <w:rFonts w:ascii="Arial" w:hAnsi="Arial"/>
          <w:color w:val="000000" w:themeColor="text1"/>
          <w:sz w:val="24"/>
        </w:rPr>
        <w:tab/>
      </w:r>
      <w:r w:rsidRPr="005F4E2F">
        <w:rPr>
          <w:rFonts w:ascii="Arial" w:hAnsi="Arial"/>
          <w:color w:val="000000" w:themeColor="text1"/>
          <w:sz w:val="24"/>
        </w:rPr>
        <w:tab/>
      </w:r>
      <w:r w:rsidRPr="005F4E2F">
        <w:rPr>
          <w:rFonts w:ascii="Arial" w:hAnsi="Arial"/>
          <w:color w:val="000000" w:themeColor="text1"/>
          <w:sz w:val="24"/>
        </w:rPr>
        <w:tab/>
      </w:r>
      <w:hyperlink r:id="rId6" w:history="1">
        <w:r w:rsidRPr="005F4E2F">
          <w:rPr>
            <w:rStyle w:val="Hyperlink"/>
            <w:rFonts w:ascii="Arial" w:hAnsi="Arial"/>
            <w:color w:val="000000" w:themeColor="text1"/>
            <w:sz w:val="24"/>
          </w:rPr>
          <w:t>kayberry512@aol.com</w:t>
        </w:r>
      </w:hyperlink>
      <w:r w:rsidRPr="005F4E2F">
        <w:rPr>
          <w:rFonts w:ascii="Arial" w:hAnsi="Arial"/>
          <w:color w:val="000000" w:themeColor="text1"/>
          <w:sz w:val="24"/>
        </w:rPr>
        <w:t xml:space="preserve">   </w:t>
      </w:r>
    </w:p>
    <w:p w:rsidR="00F45151" w:rsidRPr="005F4E2F" w:rsidRDefault="00F45151" w:rsidP="00F45151">
      <w:pPr>
        <w:pStyle w:val="NoSpacing"/>
        <w:rPr>
          <w:rFonts w:ascii="Arial" w:hAnsi="Arial"/>
          <w:color w:val="000000" w:themeColor="text1"/>
          <w:sz w:val="24"/>
          <w:highlight w:val="yellow"/>
        </w:rPr>
      </w:pPr>
      <w:r w:rsidRPr="005F4E2F">
        <w:rPr>
          <w:rFonts w:ascii="Arial" w:hAnsi="Arial"/>
          <w:color w:val="000000" w:themeColor="text1"/>
          <w:sz w:val="24"/>
          <w:highlight w:val="yellow"/>
        </w:rPr>
        <w:t>Kim Lambert</w:t>
      </w:r>
      <w:r w:rsidR="005F4E2F">
        <w:rPr>
          <w:rFonts w:ascii="Arial" w:hAnsi="Arial"/>
          <w:color w:val="000000" w:themeColor="text1"/>
          <w:sz w:val="24"/>
          <w:highlight w:val="yellow"/>
          <w:vertAlign w:val="superscript"/>
        </w:rPr>
        <w:t>*</w:t>
      </w:r>
      <w:r w:rsidRPr="005F4E2F">
        <w:rPr>
          <w:rFonts w:ascii="Arial" w:hAnsi="Arial"/>
          <w:color w:val="000000" w:themeColor="text1"/>
          <w:sz w:val="24"/>
          <w:highlight w:val="yellow"/>
        </w:rPr>
        <w:tab/>
      </w:r>
      <w:r w:rsidRPr="005F4E2F">
        <w:rPr>
          <w:rFonts w:ascii="Arial" w:hAnsi="Arial"/>
          <w:color w:val="000000" w:themeColor="text1"/>
          <w:sz w:val="24"/>
          <w:highlight w:val="yellow"/>
        </w:rPr>
        <w:tab/>
      </w:r>
      <w:hyperlink r:id="rId7" w:history="1">
        <w:r w:rsidRPr="005F4E2F">
          <w:rPr>
            <w:rStyle w:val="Hyperlink"/>
            <w:rFonts w:ascii="Arial" w:hAnsi="Arial"/>
            <w:color w:val="000000" w:themeColor="text1"/>
            <w:sz w:val="24"/>
            <w:highlight w:val="yellow"/>
          </w:rPr>
          <w:t>kimlambert@cherokeevoc.org</w:t>
        </w:r>
      </w:hyperlink>
      <w:r w:rsidRPr="005F4E2F">
        <w:rPr>
          <w:rFonts w:ascii="Arial" w:hAnsi="Arial"/>
          <w:color w:val="000000" w:themeColor="text1"/>
          <w:sz w:val="24"/>
          <w:highlight w:val="yellow"/>
        </w:rPr>
        <w:tab/>
      </w:r>
    </w:p>
    <w:p w:rsidR="00F45151" w:rsidRPr="005F4E2F" w:rsidRDefault="00F45151" w:rsidP="00F45151">
      <w:pPr>
        <w:pStyle w:val="NoSpacing"/>
        <w:rPr>
          <w:rFonts w:ascii="Arial" w:hAnsi="Arial"/>
          <w:color w:val="000000" w:themeColor="text1"/>
          <w:sz w:val="24"/>
        </w:rPr>
      </w:pPr>
      <w:r w:rsidRPr="005F4E2F">
        <w:rPr>
          <w:rFonts w:ascii="Arial" w:hAnsi="Arial"/>
          <w:color w:val="000000" w:themeColor="text1"/>
          <w:sz w:val="24"/>
          <w:highlight w:val="yellow"/>
        </w:rPr>
        <w:t>Oshana Watkins</w:t>
      </w:r>
      <w:r w:rsidR="005F4E2F">
        <w:rPr>
          <w:rFonts w:ascii="Arial" w:hAnsi="Arial"/>
          <w:color w:val="000000" w:themeColor="text1"/>
          <w:sz w:val="24"/>
          <w:highlight w:val="yellow"/>
          <w:vertAlign w:val="superscript"/>
        </w:rPr>
        <w:t>*</w:t>
      </w:r>
      <w:r w:rsidRPr="005F4E2F">
        <w:rPr>
          <w:rFonts w:ascii="Arial" w:hAnsi="Arial"/>
          <w:color w:val="000000" w:themeColor="text1"/>
          <w:sz w:val="24"/>
          <w:highlight w:val="yellow"/>
        </w:rPr>
        <w:tab/>
      </w:r>
      <w:r w:rsidRPr="005F4E2F">
        <w:rPr>
          <w:rFonts w:ascii="Arial" w:hAnsi="Arial"/>
          <w:color w:val="000000" w:themeColor="text1"/>
          <w:sz w:val="24"/>
          <w:highlight w:val="yellow"/>
        </w:rPr>
        <w:tab/>
      </w:r>
      <w:hyperlink r:id="rId8" w:history="1">
        <w:r w:rsidRPr="005F4E2F">
          <w:rPr>
            <w:rStyle w:val="Hyperlink"/>
            <w:rFonts w:ascii="Arial" w:hAnsi="Arial"/>
            <w:color w:val="000000" w:themeColor="text1"/>
            <w:sz w:val="24"/>
            <w:highlight w:val="yellow"/>
          </w:rPr>
          <w:t>oshana_watkins@yahoo.com</w:t>
        </w:r>
      </w:hyperlink>
    </w:p>
    <w:p w:rsidR="00F45151" w:rsidRPr="005F4E2F" w:rsidRDefault="00F45151" w:rsidP="00F45151">
      <w:pPr>
        <w:pStyle w:val="NoSpacing"/>
        <w:rPr>
          <w:rFonts w:ascii="Arial" w:hAnsi="Arial"/>
          <w:color w:val="000000" w:themeColor="text1"/>
          <w:sz w:val="24"/>
        </w:rPr>
      </w:pPr>
      <w:r w:rsidRPr="005F4E2F">
        <w:rPr>
          <w:rFonts w:ascii="Arial" w:hAnsi="Arial"/>
          <w:color w:val="000000" w:themeColor="text1"/>
          <w:sz w:val="24"/>
          <w:highlight w:val="yellow"/>
        </w:rPr>
        <w:t>Ping Miller</w:t>
      </w:r>
      <w:r w:rsidR="005F4E2F">
        <w:rPr>
          <w:rFonts w:ascii="Arial" w:hAnsi="Arial"/>
          <w:color w:val="000000" w:themeColor="text1"/>
          <w:sz w:val="24"/>
          <w:highlight w:val="yellow"/>
          <w:vertAlign w:val="superscript"/>
        </w:rPr>
        <w:t>*</w:t>
      </w:r>
      <w:r w:rsidRPr="005F4E2F">
        <w:rPr>
          <w:rFonts w:ascii="Arial" w:hAnsi="Arial"/>
          <w:color w:val="000000" w:themeColor="text1"/>
          <w:sz w:val="24"/>
          <w:highlight w:val="yellow"/>
        </w:rPr>
        <w:tab/>
      </w:r>
      <w:r w:rsidRPr="005F4E2F">
        <w:rPr>
          <w:rFonts w:ascii="Arial" w:hAnsi="Arial"/>
          <w:color w:val="000000" w:themeColor="text1"/>
          <w:sz w:val="24"/>
          <w:highlight w:val="yellow"/>
        </w:rPr>
        <w:tab/>
      </w:r>
      <w:hyperlink r:id="rId9" w:history="1">
        <w:r w:rsidRPr="005F4E2F">
          <w:rPr>
            <w:rStyle w:val="Hyperlink"/>
            <w:rFonts w:ascii="Arial" w:hAnsi="Arial"/>
            <w:color w:val="000000" w:themeColor="text1"/>
            <w:sz w:val="24"/>
            <w:highlight w:val="yellow"/>
          </w:rPr>
          <w:t>ping.miller@gmail.com</w:t>
        </w:r>
      </w:hyperlink>
    </w:p>
    <w:p w:rsidR="00F45151" w:rsidRPr="005F4E2F" w:rsidRDefault="00F45151" w:rsidP="00F45151">
      <w:pPr>
        <w:pStyle w:val="NoSpacing"/>
        <w:rPr>
          <w:rFonts w:ascii="Arial" w:hAnsi="Arial"/>
          <w:color w:val="000000" w:themeColor="text1"/>
          <w:sz w:val="24"/>
        </w:rPr>
      </w:pPr>
      <w:r w:rsidRPr="005F4E2F">
        <w:rPr>
          <w:rFonts w:ascii="Arial" w:hAnsi="Arial"/>
          <w:color w:val="000000" w:themeColor="text1"/>
          <w:sz w:val="24"/>
        </w:rPr>
        <w:t xml:space="preserve">Sandy McMillan </w:t>
      </w:r>
      <w:r w:rsidRPr="005F4E2F">
        <w:rPr>
          <w:rFonts w:ascii="Arial" w:hAnsi="Arial"/>
          <w:color w:val="000000" w:themeColor="text1"/>
          <w:sz w:val="24"/>
        </w:rPr>
        <w:tab/>
      </w:r>
      <w:r w:rsidRPr="005F4E2F">
        <w:rPr>
          <w:rFonts w:ascii="Arial" w:hAnsi="Arial"/>
          <w:color w:val="000000" w:themeColor="text1"/>
          <w:sz w:val="24"/>
        </w:rPr>
        <w:tab/>
      </w:r>
      <w:hyperlink r:id="rId10" w:history="1">
        <w:r w:rsidRPr="005F4E2F">
          <w:rPr>
            <w:rStyle w:val="Hyperlink"/>
            <w:rFonts w:ascii="Arial" w:hAnsi="Arial"/>
            <w:color w:val="000000" w:themeColor="text1"/>
            <w:sz w:val="24"/>
          </w:rPr>
          <w:t>mcmillan_sandy@bellsouth.net</w:t>
        </w:r>
      </w:hyperlink>
    </w:p>
    <w:p w:rsidR="00F45151" w:rsidRPr="005F4E2F" w:rsidRDefault="00F45151" w:rsidP="00F45151">
      <w:pPr>
        <w:pStyle w:val="NoSpacing"/>
        <w:rPr>
          <w:rFonts w:ascii="Arial" w:hAnsi="Arial"/>
          <w:color w:val="000000" w:themeColor="text1"/>
          <w:sz w:val="24"/>
        </w:rPr>
      </w:pPr>
      <w:r w:rsidRPr="005F4E2F">
        <w:rPr>
          <w:rFonts w:ascii="Arial" w:hAnsi="Arial"/>
          <w:color w:val="000000" w:themeColor="text1"/>
          <w:sz w:val="24"/>
          <w:highlight w:val="yellow"/>
        </w:rPr>
        <w:t>Will Miller</w:t>
      </w:r>
      <w:r w:rsidR="005F4E2F">
        <w:rPr>
          <w:rFonts w:ascii="Arial" w:hAnsi="Arial"/>
          <w:color w:val="000000" w:themeColor="text1"/>
          <w:sz w:val="24"/>
          <w:highlight w:val="yellow"/>
          <w:vertAlign w:val="superscript"/>
        </w:rPr>
        <w:t>*</w:t>
      </w:r>
      <w:r w:rsidRPr="005F4E2F">
        <w:rPr>
          <w:rFonts w:ascii="Arial" w:hAnsi="Arial"/>
          <w:color w:val="000000" w:themeColor="text1"/>
          <w:sz w:val="24"/>
          <w:highlight w:val="yellow"/>
        </w:rPr>
        <w:tab/>
      </w:r>
      <w:r w:rsidRPr="005F4E2F">
        <w:rPr>
          <w:rFonts w:ascii="Arial" w:hAnsi="Arial"/>
          <w:color w:val="000000" w:themeColor="text1"/>
          <w:sz w:val="24"/>
          <w:highlight w:val="yellow"/>
        </w:rPr>
        <w:tab/>
      </w:r>
      <w:hyperlink r:id="rId11" w:history="1">
        <w:r w:rsidRPr="005F4E2F">
          <w:rPr>
            <w:rStyle w:val="Hyperlink"/>
            <w:rFonts w:ascii="Arial" w:hAnsi="Arial"/>
            <w:color w:val="000000" w:themeColor="text1"/>
            <w:sz w:val="24"/>
            <w:highlight w:val="yellow"/>
          </w:rPr>
          <w:t>wmiller@ncsilc.org</w:t>
        </w:r>
      </w:hyperlink>
    </w:p>
    <w:p w:rsidR="00F45151" w:rsidRPr="005F4E2F" w:rsidRDefault="00F45151" w:rsidP="00F45151">
      <w:pPr>
        <w:rPr>
          <w:rFonts w:ascii="Arial" w:hAnsi="Arial"/>
          <w:color w:val="000000" w:themeColor="text1"/>
          <w:sz w:val="24"/>
        </w:rPr>
      </w:pPr>
    </w:p>
    <w:p w:rsidR="00F45151" w:rsidRPr="005F4E2F" w:rsidRDefault="00F45151" w:rsidP="006943D0">
      <w:pPr>
        <w:pStyle w:val="ListParagraph"/>
        <w:numPr>
          <w:ilvl w:val="0"/>
          <w:numId w:val="5"/>
        </w:numPr>
        <w:spacing w:after="200" w:line="276" w:lineRule="auto"/>
        <w:ind w:left="360"/>
        <w:rPr>
          <w:rFonts w:ascii="Arial" w:hAnsi="Arial"/>
          <w:color w:val="000000" w:themeColor="text1"/>
          <w:sz w:val="24"/>
        </w:rPr>
      </w:pPr>
      <w:r w:rsidRPr="005F4E2F">
        <w:rPr>
          <w:rFonts w:ascii="Arial" w:hAnsi="Arial"/>
          <w:color w:val="000000" w:themeColor="text1"/>
          <w:sz w:val="24"/>
        </w:rPr>
        <w:t xml:space="preserve">Finance committee has reviewed </w:t>
      </w:r>
      <w:r w:rsidR="00222E51" w:rsidRPr="005F4E2F">
        <w:rPr>
          <w:rFonts w:ascii="Arial" w:hAnsi="Arial"/>
          <w:color w:val="000000" w:themeColor="text1"/>
          <w:sz w:val="24"/>
        </w:rPr>
        <w:t>April</w:t>
      </w:r>
      <w:r w:rsidRPr="005F4E2F">
        <w:rPr>
          <w:rFonts w:ascii="Arial" w:hAnsi="Arial"/>
          <w:color w:val="000000" w:themeColor="text1"/>
          <w:sz w:val="24"/>
        </w:rPr>
        <w:t xml:space="preserve"> financials</w:t>
      </w:r>
    </w:p>
    <w:p w:rsidR="00F45151" w:rsidRPr="005F4E2F" w:rsidRDefault="00F45151" w:rsidP="006943D0">
      <w:pPr>
        <w:pStyle w:val="ListParagraph"/>
        <w:numPr>
          <w:ilvl w:val="0"/>
          <w:numId w:val="5"/>
        </w:numPr>
        <w:spacing w:after="200" w:line="276" w:lineRule="auto"/>
        <w:ind w:left="360"/>
        <w:rPr>
          <w:rFonts w:ascii="Arial" w:hAnsi="Arial"/>
          <w:color w:val="000000" w:themeColor="text1"/>
          <w:sz w:val="24"/>
        </w:rPr>
      </w:pPr>
      <w:r w:rsidRPr="005F4E2F">
        <w:rPr>
          <w:rFonts w:ascii="Arial" w:hAnsi="Arial"/>
          <w:color w:val="000000" w:themeColor="text1"/>
          <w:sz w:val="24"/>
        </w:rPr>
        <w:t xml:space="preserve">Cumulative Spend to-date is at </w:t>
      </w:r>
      <w:r w:rsidR="00222E51" w:rsidRPr="005F4E2F">
        <w:rPr>
          <w:rFonts w:ascii="Arial" w:hAnsi="Arial"/>
          <w:color w:val="000000" w:themeColor="text1"/>
          <w:sz w:val="24"/>
        </w:rPr>
        <w:t>52</w:t>
      </w:r>
      <w:r w:rsidRPr="005F4E2F">
        <w:rPr>
          <w:rFonts w:ascii="Arial" w:hAnsi="Arial"/>
          <w:color w:val="000000" w:themeColor="text1"/>
          <w:sz w:val="24"/>
        </w:rPr>
        <w:t>% ($</w:t>
      </w:r>
      <w:r w:rsidR="00222E51" w:rsidRPr="005F4E2F">
        <w:rPr>
          <w:rFonts w:ascii="Arial" w:hAnsi="Arial"/>
          <w:color w:val="000000" w:themeColor="text1"/>
          <w:sz w:val="24"/>
        </w:rPr>
        <w:t>100,567.48</w:t>
      </w:r>
      <w:r w:rsidRPr="005F4E2F">
        <w:rPr>
          <w:rFonts w:ascii="Arial" w:hAnsi="Arial"/>
          <w:color w:val="000000" w:themeColor="text1"/>
          <w:sz w:val="24"/>
        </w:rPr>
        <w:t xml:space="preserve">) ; monthly </w:t>
      </w:r>
      <w:r w:rsidR="00222E51" w:rsidRPr="005F4E2F">
        <w:rPr>
          <w:rFonts w:ascii="Arial" w:hAnsi="Arial"/>
          <w:color w:val="000000" w:themeColor="text1"/>
          <w:sz w:val="24"/>
        </w:rPr>
        <w:t>APR</w:t>
      </w:r>
      <w:r w:rsidRPr="005F4E2F">
        <w:rPr>
          <w:rFonts w:ascii="Arial" w:hAnsi="Arial"/>
          <w:color w:val="000000" w:themeColor="text1"/>
          <w:sz w:val="24"/>
        </w:rPr>
        <w:t xml:space="preserve"> spend is at </w:t>
      </w:r>
      <w:r w:rsidR="00222E51" w:rsidRPr="005F4E2F">
        <w:rPr>
          <w:rFonts w:ascii="Arial" w:hAnsi="Arial"/>
          <w:color w:val="000000" w:themeColor="text1"/>
          <w:sz w:val="24"/>
        </w:rPr>
        <w:t>9%</w:t>
      </w:r>
      <w:r w:rsidR="00596590" w:rsidRPr="005F4E2F">
        <w:rPr>
          <w:rFonts w:ascii="Arial" w:hAnsi="Arial"/>
          <w:color w:val="000000" w:themeColor="text1"/>
          <w:sz w:val="24"/>
        </w:rPr>
        <w:t xml:space="preserve"> ($18,037.12)</w:t>
      </w:r>
    </w:p>
    <w:p w:rsidR="00F45151" w:rsidRPr="005F4E2F" w:rsidRDefault="00F45151" w:rsidP="006943D0">
      <w:pPr>
        <w:pStyle w:val="ListParagraph"/>
        <w:numPr>
          <w:ilvl w:val="0"/>
          <w:numId w:val="5"/>
        </w:numPr>
        <w:spacing w:after="200" w:line="276" w:lineRule="auto"/>
        <w:ind w:left="360"/>
        <w:rPr>
          <w:rFonts w:ascii="Arial" w:hAnsi="Arial"/>
          <w:color w:val="000000" w:themeColor="text1"/>
          <w:sz w:val="24"/>
        </w:rPr>
      </w:pPr>
      <w:r w:rsidRPr="005F4E2F">
        <w:rPr>
          <w:rFonts w:ascii="Arial" w:hAnsi="Arial"/>
          <w:color w:val="000000" w:themeColor="text1"/>
          <w:sz w:val="24"/>
        </w:rPr>
        <w:t xml:space="preserve">On Target for VR reimbursements.   </w:t>
      </w:r>
    </w:p>
    <w:p w:rsidR="00F45151" w:rsidRPr="005F4E2F" w:rsidRDefault="00F45151" w:rsidP="006943D0">
      <w:pPr>
        <w:pStyle w:val="ListParagraph"/>
        <w:numPr>
          <w:ilvl w:val="0"/>
          <w:numId w:val="5"/>
        </w:numPr>
        <w:spacing w:after="200" w:line="276" w:lineRule="auto"/>
        <w:ind w:left="360"/>
        <w:rPr>
          <w:rFonts w:ascii="Arial" w:hAnsi="Arial"/>
          <w:color w:val="000000" w:themeColor="text1"/>
          <w:sz w:val="24"/>
        </w:rPr>
      </w:pPr>
      <w:r w:rsidRPr="005F4E2F">
        <w:rPr>
          <w:rFonts w:ascii="Arial" w:hAnsi="Arial"/>
          <w:color w:val="000000" w:themeColor="text1"/>
          <w:sz w:val="24"/>
        </w:rPr>
        <w:t xml:space="preserve">From operations perspective, no issues with spend.  </w:t>
      </w:r>
    </w:p>
    <w:p w:rsidR="00596590" w:rsidRPr="005F4E2F" w:rsidRDefault="00596590" w:rsidP="006943D0">
      <w:pPr>
        <w:pStyle w:val="ListParagraph"/>
        <w:numPr>
          <w:ilvl w:val="0"/>
          <w:numId w:val="5"/>
        </w:numPr>
        <w:spacing w:after="200" w:line="276" w:lineRule="auto"/>
        <w:ind w:left="360"/>
        <w:rPr>
          <w:rFonts w:ascii="Arial" w:hAnsi="Arial"/>
          <w:color w:val="000000" w:themeColor="text1"/>
          <w:sz w:val="24"/>
        </w:rPr>
      </w:pPr>
      <w:r w:rsidRPr="005F4E2F">
        <w:rPr>
          <w:rFonts w:ascii="Arial" w:hAnsi="Arial"/>
          <w:color w:val="000000" w:themeColor="text1"/>
          <w:sz w:val="24"/>
        </w:rPr>
        <w:t xml:space="preserve">Finance Committee Voted on the </w:t>
      </w:r>
      <w:r w:rsidR="00C12061" w:rsidRPr="005F4E2F">
        <w:rPr>
          <w:rFonts w:ascii="Arial" w:hAnsi="Arial"/>
          <w:color w:val="000000" w:themeColor="text1"/>
          <w:sz w:val="24"/>
        </w:rPr>
        <w:t>realloca</w:t>
      </w:r>
      <w:r w:rsidRPr="005F4E2F">
        <w:rPr>
          <w:rFonts w:ascii="Arial" w:hAnsi="Arial"/>
          <w:color w:val="000000" w:themeColor="text1"/>
          <w:sz w:val="24"/>
        </w:rPr>
        <w:t xml:space="preserve">tion </w:t>
      </w:r>
      <w:r w:rsidR="00C12061" w:rsidRPr="005F4E2F">
        <w:rPr>
          <w:rFonts w:ascii="Arial" w:hAnsi="Arial"/>
          <w:color w:val="000000" w:themeColor="text1"/>
          <w:sz w:val="24"/>
        </w:rPr>
        <w:t>of the $13,500 approved budget adjustment</w:t>
      </w:r>
    </w:p>
    <w:p w:rsidR="00F45151" w:rsidRPr="005F4E2F" w:rsidRDefault="00F45151" w:rsidP="006943D0">
      <w:pPr>
        <w:spacing w:after="120"/>
        <w:ind w:left="1080"/>
        <w:rPr>
          <w:rFonts w:ascii="Arial" w:hAnsi="Arial"/>
          <w:color w:val="000000" w:themeColor="text1"/>
          <w:sz w:val="24"/>
        </w:rPr>
      </w:pPr>
    </w:p>
    <w:p w:rsidR="00F45151" w:rsidRPr="00E1413A" w:rsidRDefault="00F45151" w:rsidP="00E1413A">
      <w:pPr>
        <w:pStyle w:val="Heading2"/>
        <w:rPr>
          <w:rFonts w:ascii="Arial" w:hAnsi="Arial"/>
          <w:b w:val="0"/>
          <w:color w:val="000000" w:themeColor="text1"/>
          <w:sz w:val="24"/>
          <w:u w:val="single"/>
        </w:rPr>
      </w:pPr>
      <w:r w:rsidRPr="00E1413A">
        <w:rPr>
          <w:rFonts w:ascii="Arial" w:hAnsi="Arial"/>
          <w:b w:val="0"/>
          <w:color w:val="000000" w:themeColor="text1"/>
          <w:sz w:val="24"/>
          <w:u w:val="single"/>
        </w:rPr>
        <w:t xml:space="preserve">Committee discussed </w:t>
      </w:r>
      <w:r w:rsidR="00222E51" w:rsidRPr="00E1413A">
        <w:rPr>
          <w:rFonts w:ascii="Arial" w:hAnsi="Arial"/>
          <w:b w:val="0"/>
          <w:color w:val="000000" w:themeColor="text1"/>
          <w:sz w:val="24"/>
          <w:u w:val="single"/>
        </w:rPr>
        <w:t>$13,500 reallocation and voted</w:t>
      </w:r>
    </w:p>
    <w:p w:rsidR="00F45151" w:rsidRPr="005F4E2F" w:rsidRDefault="00F45151" w:rsidP="00F45151">
      <w:pPr>
        <w:pStyle w:val="ListParagraph"/>
        <w:spacing w:after="120"/>
        <w:rPr>
          <w:rFonts w:ascii="Arial" w:hAnsi="Arial"/>
          <w:color w:val="000000" w:themeColor="text1"/>
          <w:sz w:val="24"/>
        </w:rPr>
      </w:pPr>
    </w:p>
    <w:p w:rsidR="006943D0" w:rsidRPr="005F4E2F" w:rsidRDefault="006943D0" w:rsidP="006943D0">
      <w:pPr>
        <w:pStyle w:val="ListParagraph"/>
        <w:numPr>
          <w:ilvl w:val="0"/>
          <w:numId w:val="7"/>
        </w:numPr>
        <w:rPr>
          <w:rFonts w:ascii="Arial" w:hAnsi="Arial"/>
          <w:color w:val="000000" w:themeColor="text1"/>
          <w:sz w:val="24"/>
        </w:rPr>
      </w:pPr>
      <w:r w:rsidRPr="005F4E2F">
        <w:rPr>
          <w:rFonts w:ascii="Arial" w:hAnsi="Arial"/>
          <w:color w:val="000000" w:themeColor="text1"/>
          <w:sz w:val="24"/>
        </w:rPr>
        <w:t>During our last SILC meeting, we voted to agree on our $13,500 budget adjustment. </w:t>
      </w:r>
      <w:r w:rsidR="00596590" w:rsidRPr="005F4E2F">
        <w:rPr>
          <w:rFonts w:ascii="Arial" w:hAnsi="Arial"/>
          <w:color w:val="000000" w:themeColor="text1"/>
          <w:sz w:val="24"/>
        </w:rPr>
        <w:t xml:space="preserve"> </w:t>
      </w:r>
    </w:p>
    <w:p w:rsidR="006943D0" w:rsidRPr="005F4E2F" w:rsidRDefault="006943D0" w:rsidP="006943D0">
      <w:pPr>
        <w:pStyle w:val="ListParagraph"/>
        <w:numPr>
          <w:ilvl w:val="0"/>
          <w:numId w:val="7"/>
        </w:numPr>
        <w:rPr>
          <w:rFonts w:ascii="Arial" w:hAnsi="Arial"/>
          <w:color w:val="000000" w:themeColor="text1"/>
          <w:sz w:val="24"/>
        </w:rPr>
      </w:pPr>
      <w:r w:rsidRPr="005F4E2F">
        <w:rPr>
          <w:rFonts w:ascii="Arial" w:hAnsi="Arial"/>
          <w:color w:val="000000" w:themeColor="text1"/>
          <w:sz w:val="24"/>
        </w:rPr>
        <w:t xml:space="preserve">With recent due diligence to review our budget forecast and ensure the cost allocation is spread across our cost centers appropriately, </w:t>
      </w:r>
      <w:r w:rsidRPr="005F4E2F">
        <w:rPr>
          <w:rFonts w:ascii="Arial" w:hAnsi="Arial"/>
          <w:color w:val="000000" w:themeColor="text1"/>
          <w:sz w:val="24"/>
          <w:u w:val="single"/>
        </w:rPr>
        <w:t xml:space="preserve">the </w:t>
      </w:r>
      <w:proofErr w:type="spellStart"/>
      <w:r w:rsidR="00C12061" w:rsidRPr="005F4E2F">
        <w:rPr>
          <w:rFonts w:ascii="Arial" w:hAnsi="Arial"/>
          <w:color w:val="000000" w:themeColor="text1"/>
          <w:sz w:val="24"/>
          <w:u w:val="single"/>
        </w:rPr>
        <w:t>illustrationon</w:t>
      </w:r>
      <w:proofErr w:type="spellEnd"/>
      <w:r w:rsidR="00C12061" w:rsidRPr="005F4E2F">
        <w:rPr>
          <w:rFonts w:ascii="Arial" w:hAnsi="Arial"/>
          <w:color w:val="000000" w:themeColor="text1"/>
          <w:sz w:val="24"/>
          <w:u w:val="single"/>
        </w:rPr>
        <w:t xml:space="preserve"> last page</w:t>
      </w:r>
      <w:r w:rsidR="00C12061" w:rsidRPr="005F4E2F">
        <w:rPr>
          <w:rFonts w:ascii="Arial" w:hAnsi="Arial"/>
          <w:color w:val="000000" w:themeColor="text1"/>
          <w:sz w:val="24"/>
        </w:rPr>
        <w:t xml:space="preserve"> </w:t>
      </w:r>
      <w:r w:rsidR="00596590" w:rsidRPr="005F4E2F">
        <w:rPr>
          <w:rFonts w:ascii="Arial" w:hAnsi="Arial"/>
          <w:color w:val="000000" w:themeColor="text1"/>
          <w:sz w:val="24"/>
        </w:rPr>
        <w:t xml:space="preserve">provides the </w:t>
      </w:r>
      <w:r w:rsidRPr="005F4E2F">
        <w:rPr>
          <w:rFonts w:ascii="Arial" w:hAnsi="Arial"/>
          <w:color w:val="000000" w:themeColor="text1"/>
          <w:sz w:val="24"/>
        </w:rPr>
        <w:t>latest recommendation for the $13,500 budget adjustment.  The allocation was re-spread based on budget actual spend and forecasts that accommodates our large programs (e.g. IL Summit, SILC Meetings, AT Expo Expenses) and various operational costs (e.g.  </w:t>
      </w:r>
      <w:proofErr w:type="gramStart"/>
      <w:r w:rsidRPr="005F4E2F">
        <w:rPr>
          <w:rFonts w:ascii="Arial" w:hAnsi="Arial"/>
          <w:color w:val="000000" w:themeColor="text1"/>
          <w:sz w:val="24"/>
        </w:rPr>
        <w:t>telephone</w:t>
      </w:r>
      <w:proofErr w:type="gramEnd"/>
      <w:r w:rsidRPr="005F4E2F">
        <w:rPr>
          <w:rFonts w:ascii="Arial" w:hAnsi="Arial"/>
          <w:color w:val="000000" w:themeColor="text1"/>
          <w:sz w:val="24"/>
        </w:rPr>
        <w:t xml:space="preserve"> technical migration/start-up fees, etc.).  </w:t>
      </w:r>
    </w:p>
    <w:p w:rsidR="00596590" w:rsidRPr="005F4E2F" w:rsidRDefault="00596590" w:rsidP="00596590">
      <w:pPr>
        <w:pStyle w:val="ListParagraph"/>
        <w:numPr>
          <w:ilvl w:val="1"/>
          <w:numId w:val="7"/>
        </w:numPr>
        <w:rPr>
          <w:rFonts w:ascii="Arial" w:hAnsi="Arial"/>
          <w:color w:val="000000" w:themeColor="text1"/>
          <w:sz w:val="24"/>
        </w:rPr>
      </w:pPr>
      <w:r w:rsidRPr="005F4E2F">
        <w:rPr>
          <w:rFonts w:ascii="Arial" w:hAnsi="Arial"/>
          <w:color w:val="000000" w:themeColor="text1"/>
          <w:sz w:val="24"/>
        </w:rPr>
        <w:t xml:space="preserve">The following Finance committee members voted YES to authorize the re-allocation of the $13,500 as illustrated.    Oshana Watkins, Ping Miller, Kim Lambert;    </w:t>
      </w:r>
    </w:p>
    <w:p w:rsidR="00596590" w:rsidRPr="005F4E2F" w:rsidRDefault="00596590" w:rsidP="00596590">
      <w:pPr>
        <w:pStyle w:val="ListParagraph"/>
        <w:numPr>
          <w:ilvl w:val="1"/>
          <w:numId w:val="7"/>
        </w:numPr>
        <w:rPr>
          <w:rFonts w:ascii="Arial" w:hAnsi="Arial"/>
          <w:color w:val="000000" w:themeColor="text1"/>
          <w:sz w:val="24"/>
        </w:rPr>
      </w:pPr>
      <w:r w:rsidRPr="005F4E2F">
        <w:rPr>
          <w:rFonts w:ascii="Arial" w:hAnsi="Arial"/>
          <w:color w:val="000000" w:themeColor="text1"/>
          <w:sz w:val="24"/>
        </w:rPr>
        <w:t>William Miller will reach out to Sandy McMillan who has been informed of the reallocation adjustments and has not voted.</w:t>
      </w:r>
    </w:p>
    <w:p w:rsidR="00B058B7" w:rsidRPr="00E1413A" w:rsidRDefault="00B058B7" w:rsidP="00596590">
      <w:pPr>
        <w:pStyle w:val="ListParagraph"/>
        <w:numPr>
          <w:ilvl w:val="1"/>
          <w:numId w:val="7"/>
        </w:numPr>
        <w:rPr>
          <w:rFonts w:ascii="Arial" w:hAnsi="Arial"/>
          <w:i/>
          <w:color w:val="000000" w:themeColor="text1"/>
          <w:sz w:val="24"/>
        </w:rPr>
      </w:pPr>
      <w:r w:rsidRPr="00E1413A">
        <w:rPr>
          <w:rFonts w:ascii="Arial" w:hAnsi="Arial"/>
          <w:i/>
          <w:color w:val="000000" w:themeColor="text1"/>
          <w:sz w:val="24"/>
        </w:rPr>
        <w:lastRenderedPageBreak/>
        <w:t>[update: Sandy McMillan voted to approve the reallocation via e-mail on May 20]</w:t>
      </w:r>
    </w:p>
    <w:p w:rsidR="00F45151" w:rsidRPr="005F4E2F" w:rsidRDefault="006943D0" w:rsidP="00F45151">
      <w:pPr>
        <w:spacing w:after="120"/>
        <w:rPr>
          <w:rFonts w:ascii="Arial" w:hAnsi="Arial"/>
          <w:b/>
          <w:color w:val="000000" w:themeColor="text1"/>
          <w:sz w:val="24"/>
          <w:u w:val="single"/>
        </w:rPr>
      </w:pPr>
      <w:r w:rsidRPr="005F4E2F">
        <w:rPr>
          <w:rFonts w:ascii="Arial" w:hAnsi="Arial"/>
          <w:b/>
          <w:color w:val="000000" w:themeColor="text1"/>
          <w:sz w:val="24"/>
          <w:u w:val="single"/>
        </w:rPr>
        <w:t xml:space="preserve"> </w:t>
      </w:r>
    </w:p>
    <w:p w:rsidR="00C12061" w:rsidRPr="005F4E2F" w:rsidRDefault="00C12061" w:rsidP="00F45151">
      <w:pPr>
        <w:spacing w:after="120"/>
        <w:rPr>
          <w:rFonts w:ascii="Arial" w:hAnsi="Arial"/>
          <w:b/>
          <w:color w:val="000000" w:themeColor="text1"/>
          <w:sz w:val="24"/>
          <w:u w:val="single"/>
        </w:rPr>
      </w:pPr>
    </w:p>
    <w:p w:rsidR="00F45151" w:rsidRPr="005F4E2F" w:rsidRDefault="00596590" w:rsidP="00E1413A">
      <w:pPr>
        <w:pStyle w:val="Heading2"/>
        <w:rPr>
          <w:rFonts w:ascii="Arial" w:hAnsi="Arial"/>
          <w:b w:val="0"/>
          <w:color w:val="000000" w:themeColor="text1"/>
          <w:sz w:val="24"/>
          <w:u w:val="single"/>
        </w:rPr>
      </w:pPr>
      <w:r w:rsidRPr="00E1413A">
        <w:rPr>
          <w:rFonts w:ascii="Arial" w:hAnsi="Arial"/>
          <w:b w:val="0"/>
          <w:color w:val="000000" w:themeColor="text1"/>
          <w:sz w:val="24"/>
          <w:u w:val="single"/>
        </w:rPr>
        <w:t>Thursday 10am – 2015 Budgetary Input Session with Executive Committee</w:t>
      </w:r>
    </w:p>
    <w:p w:rsidR="00F45151" w:rsidRPr="005F4E2F" w:rsidRDefault="00596590" w:rsidP="00F45151">
      <w:pPr>
        <w:pStyle w:val="ListParagraph"/>
        <w:numPr>
          <w:ilvl w:val="0"/>
          <w:numId w:val="6"/>
        </w:numPr>
        <w:spacing w:after="120"/>
        <w:ind w:left="360"/>
        <w:rPr>
          <w:rFonts w:ascii="Arial" w:hAnsi="Arial" w:cs="Courier New"/>
          <w:color w:val="000000" w:themeColor="text1"/>
          <w:sz w:val="24"/>
          <w:szCs w:val="18"/>
        </w:rPr>
      </w:pPr>
      <w:r w:rsidRPr="005F4E2F">
        <w:rPr>
          <w:rFonts w:ascii="Arial" w:hAnsi="Arial"/>
          <w:color w:val="000000" w:themeColor="text1"/>
          <w:sz w:val="24"/>
        </w:rPr>
        <w:t xml:space="preserve">Will shared a working session to occur on Thursday May 22 at 10am.   This will be planning for 2015 Budget and receiving input from executive committee.  Other finance committee members are welcome to join if they have inputs toward 2015 Budget.  Standard Bridge/Conference Line will be used. </w:t>
      </w:r>
    </w:p>
    <w:p w:rsidR="00C12061" w:rsidRDefault="00C12061" w:rsidP="00C12061">
      <w:pPr>
        <w:pStyle w:val="ListParagraph"/>
        <w:spacing w:after="120"/>
        <w:ind w:left="360"/>
        <w:rPr>
          <w:rFonts w:ascii="Arial" w:hAnsi="Arial"/>
          <w:color w:val="000000" w:themeColor="text1"/>
          <w:sz w:val="24"/>
        </w:rPr>
      </w:pPr>
    </w:p>
    <w:p w:rsidR="00E1413A" w:rsidRDefault="00E1413A" w:rsidP="00E1413A">
      <w:pPr>
        <w:pStyle w:val="Heading2"/>
        <w:rPr>
          <w:rFonts w:ascii="Arial" w:hAnsi="Arial"/>
          <w:color w:val="000000" w:themeColor="text1"/>
          <w:sz w:val="24"/>
        </w:rPr>
      </w:pPr>
      <w:r w:rsidRPr="00E1413A">
        <w:rPr>
          <w:rFonts w:ascii="Arial" w:hAnsi="Arial"/>
          <w:b w:val="0"/>
          <w:color w:val="000000" w:themeColor="text1"/>
          <w:sz w:val="24"/>
          <w:u w:val="single"/>
        </w:rPr>
        <w:t>Illustration of $13,500 Reallocation</w:t>
      </w:r>
    </w:p>
    <w:p w:rsidR="00E1413A" w:rsidRPr="005F4E2F" w:rsidRDefault="00E1413A" w:rsidP="00C12061">
      <w:pPr>
        <w:pStyle w:val="ListParagraph"/>
        <w:spacing w:after="120"/>
        <w:ind w:left="360"/>
        <w:rPr>
          <w:rFonts w:ascii="Arial" w:hAnsi="Arial"/>
          <w:color w:val="000000" w:themeColor="text1"/>
          <w:sz w:val="24"/>
        </w:rPr>
      </w:pPr>
    </w:p>
    <w:tbl>
      <w:tblPr>
        <w:tblW w:w="0" w:type="auto"/>
        <w:tblInd w:w="93" w:type="dxa"/>
        <w:tblLook w:val="04A0"/>
      </w:tblPr>
      <w:tblGrid>
        <w:gridCol w:w="3963"/>
        <w:gridCol w:w="1453"/>
        <w:gridCol w:w="1284"/>
        <w:gridCol w:w="1151"/>
        <w:gridCol w:w="1509"/>
      </w:tblGrid>
      <w:tr w:rsidR="005F4E2F" w:rsidRPr="005F4E2F" w:rsidTr="00647AD7">
        <w:trPr>
          <w:trHeight w:val="315"/>
        </w:trPr>
        <w:tc>
          <w:tcPr>
            <w:tcW w:w="0" w:type="auto"/>
            <w:tcBorders>
              <w:top w:val="single" w:sz="8" w:space="0" w:color="auto"/>
              <w:left w:val="single" w:sz="8" w:space="0" w:color="auto"/>
              <w:bottom w:val="single" w:sz="8" w:space="0" w:color="auto"/>
              <w:right w:val="single" w:sz="8" w:space="0" w:color="auto"/>
            </w:tcBorders>
            <w:vAlign w:val="bottom"/>
            <w:hideMark/>
          </w:tcPr>
          <w:p w:rsidR="00C97867" w:rsidRPr="005F4E2F" w:rsidRDefault="00C97867" w:rsidP="00647AD7">
            <w:pPr>
              <w:jc w:val="center"/>
              <w:rPr>
                <w:rFonts w:ascii="Arial" w:hAnsi="Arial" w:cs="Arial"/>
                <w:b/>
                <w:bCs/>
                <w:color w:val="000000" w:themeColor="text1"/>
                <w:sz w:val="24"/>
              </w:rPr>
            </w:pPr>
            <w:r w:rsidRPr="005F4E2F">
              <w:rPr>
                <w:rFonts w:ascii="Arial" w:hAnsi="Arial" w:cs="Arial"/>
                <w:b/>
                <w:bCs/>
                <w:color w:val="000000" w:themeColor="text1"/>
                <w:sz w:val="24"/>
              </w:rPr>
              <w:t>Cost Centers</w:t>
            </w:r>
          </w:p>
        </w:tc>
        <w:tc>
          <w:tcPr>
            <w:tcW w:w="0" w:type="auto"/>
            <w:tcBorders>
              <w:top w:val="single" w:sz="8" w:space="0" w:color="auto"/>
              <w:left w:val="nil"/>
              <w:bottom w:val="single" w:sz="8" w:space="0" w:color="auto"/>
              <w:right w:val="single" w:sz="8" w:space="0" w:color="auto"/>
            </w:tcBorders>
            <w:hideMark/>
          </w:tcPr>
          <w:p w:rsidR="00C97867" w:rsidRPr="005F4E2F" w:rsidRDefault="00C97867" w:rsidP="00647AD7">
            <w:pPr>
              <w:jc w:val="center"/>
              <w:rPr>
                <w:rFonts w:ascii="Arial" w:hAnsi="Arial" w:cs="Arial"/>
                <w:b/>
                <w:bCs/>
                <w:color w:val="000000" w:themeColor="text1"/>
                <w:sz w:val="24"/>
              </w:rPr>
            </w:pPr>
            <w:r w:rsidRPr="005F4E2F">
              <w:rPr>
                <w:rFonts w:ascii="Arial" w:hAnsi="Arial" w:cs="Arial"/>
                <w:b/>
                <w:bCs/>
                <w:color w:val="000000" w:themeColor="text1"/>
                <w:sz w:val="24"/>
              </w:rPr>
              <w:t>Budget</w:t>
            </w:r>
          </w:p>
        </w:tc>
        <w:tc>
          <w:tcPr>
            <w:tcW w:w="0" w:type="auto"/>
            <w:tcBorders>
              <w:top w:val="nil"/>
              <w:left w:val="nil"/>
              <w:bottom w:val="single" w:sz="8" w:space="0" w:color="auto"/>
              <w:right w:val="single" w:sz="8" w:space="0" w:color="auto"/>
            </w:tcBorders>
            <w:hideMark/>
          </w:tcPr>
          <w:p w:rsidR="00C97867" w:rsidRPr="005F4E2F" w:rsidRDefault="00C97867" w:rsidP="00647AD7">
            <w:pPr>
              <w:jc w:val="center"/>
              <w:rPr>
                <w:rFonts w:ascii="Arial" w:hAnsi="Arial" w:cs="Arial"/>
                <w:b/>
                <w:bCs/>
                <w:color w:val="000000" w:themeColor="text1"/>
                <w:sz w:val="24"/>
              </w:rPr>
            </w:pPr>
            <w:r w:rsidRPr="005F4E2F">
              <w:rPr>
                <w:rFonts w:ascii="Arial" w:hAnsi="Arial" w:cs="Arial"/>
                <w:b/>
                <w:bCs/>
                <w:color w:val="000000" w:themeColor="text1"/>
                <w:sz w:val="24"/>
              </w:rPr>
              <w:t>Subtract</w:t>
            </w:r>
          </w:p>
        </w:tc>
        <w:tc>
          <w:tcPr>
            <w:tcW w:w="0" w:type="auto"/>
            <w:tcBorders>
              <w:top w:val="nil"/>
              <w:left w:val="nil"/>
              <w:bottom w:val="single" w:sz="8" w:space="0" w:color="auto"/>
              <w:right w:val="single" w:sz="8" w:space="0" w:color="auto"/>
            </w:tcBorders>
            <w:hideMark/>
          </w:tcPr>
          <w:p w:rsidR="00C97867" w:rsidRPr="005F4E2F" w:rsidRDefault="00C97867" w:rsidP="00647AD7">
            <w:pPr>
              <w:jc w:val="center"/>
              <w:rPr>
                <w:rFonts w:ascii="Arial" w:hAnsi="Arial" w:cs="Arial"/>
                <w:b/>
                <w:bCs/>
                <w:color w:val="000000" w:themeColor="text1"/>
                <w:sz w:val="24"/>
              </w:rPr>
            </w:pPr>
            <w:r w:rsidRPr="005F4E2F">
              <w:rPr>
                <w:rFonts w:ascii="Arial" w:hAnsi="Arial" w:cs="Arial"/>
                <w:b/>
                <w:bCs/>
                <w:color w:val="000000" w:themeColor="text1"/>
                <w:sz w:val="24"/>
              </w:rPr>
              <w:t>Add</w:t>
            </w:r>
          </w:p>
        </w:tc>
        <w:tc>
          <w:tcPr>
            <w:tcW w:w="0" w:type="auto"/>
            <w:tcBorders>
              <w:top w:val="single" w:sz="8" w:space="0" w:color="auto"/>
              <w:left w:val="nil"/>
              <w:bottom w:val="single" w:sz="8" w:space="0" w:color="auto"/>
              <w:right w:val="single" w:sz="8" w:space="0" w:color="auto"/>
            </w:tcBorders>
            <w:hideMark/>
          </w:tcPr>
          <w:p w:rsidR="00C97867" w:rsidRPr="005F4E2F" w:rsidRDefault="00C97867" w:rsidP="00647AD7">
            <w:pPr>
              <w:jc w:val="center"/>
              <w:rPr>
                <w:rFonts w:ascii="Arial" w:hAnsi="Arial" w:cs="Arial"/>
                <w:b/>
                <w:bCs/>
                <w:color w:val="000000" w:themeColor="text1"/>
                <w:sz w:val="24"/>
              </w:rPr>
            </w:pPr>
            <w:r w:rsidRPr="005F4E2F">
              <w:rPr>
                <w:rFonts w:ascii="Arial" w:hAnsi="Arial" w:cs="Arial"/>
                <w:b/>
                <w:bCs/>
                <w:color w:val="000000" w:themeColor="text1"/>
                <w:sz w:val="24"/>
              </w:rPr>
              <w:t>Adjusted Budget</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Salary/Wages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83,384.15</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83,384.15</w:t>
            </w:r>
          </w:p>
        </w:tc>
      </w:tr>
      <w:tr w:rsidR="005F4E2F" w:rsidRPr="005F4E2F" w:rsidTr="00647AD7">
        <w:trPr>
          <w:trHeight w:val="585"/>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Fringe Benefits (fed.&amp; state income tax)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6,380.63</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6,380.63</w:t>
            </w:r>
          </w:p>
        </w:tc>
      </w:tr>
      <w:tr w:rsidR="005F4E2F" w:rsidRPr="005F4E2F" w:rsidTr="00647AD7">
        <w:trPr>
          <w:trHeight w:val="87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Accounting &amp; Tax Services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1,000.00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30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970.00</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noWrap/>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Professional/Contractual Services  </w:t>
            </w:r>
          </w:p>
        </w:tc>
        <w:tc>
          <w:tcPr>
            <w:tcW w:w="0" w:type="auto"/>
            <w:tcBorders>
              <w:top w:val="nil"/>
              <w:left w:val="nil"/>
              <w:bottom w:val="single" w:sz="8" w:space="0" w:color="auto"/>
              <w:right w:val="single" w:sz="8" w:space="0" w:color="auto"/>
            </w:tcBorders>
            <w:noWrap/>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4,515.27</w:t>
            </w:r>
          </w:p>
        </w:tc>
        <w:tc>
          <w:tcPr>
            <w:tcW w:w="0" w:type="auto"/>
            <w:tcBorders>
              <w:top w:val="nil"/>
              <w:left w:val="nil"/>
              <w:bottom w:val="single" w:sz="8" w:space="0" w:color="auto"/>
              <w:right w:val="single" w:sz="8" w:space="0" w:color="auto"/>
            </w:tcBorders>
            <w:noWrap/>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noWrap/>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noWrap/>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4,515.27</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Office Supplies &amp; Materials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1,500.00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1,500.00</w:t>
            </w:r>
          </w:p>
        </w:tc>
      </w:tr>
      <w:tr w:rsidR="005F4E2F" w:rsidRPr="005F4E2F" w:rsidTr="00647AD7">
        <w:trPr>
          <w:trHeight w:val="1155"/>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Travel - Contractor Staff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5,237.23</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587.53</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5,824.76</w:t>
            </w:r>
          </w:p>
        </w:tc>
      </w:tr>
      <w:tr w:rsidR="005F4E2F" w:rsidRPr="005F4E2F" w:rsidTr="00647AD7">
        <w:trPr>
          <w:trHeight w:val="1440"/>
        </w:trPr>
        <w:tc>
          <w:tcPr>
            <w:tcW w:w="0" w:type="auto"/>
            <w:tcBorders>
              <w:top w:val="nil"/>
              <w:left w:val="single" w:sz="8" w:space="0" w:color="auto"/>
              <w:bottom w:val="single" w:sz="8" w:space="0" w:color="auto"/>
              <w:right w:val="single" w:sz="8" w:space="0" w:color="auto"/>
            </w:tcBorders>
            <w:noWrap/>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Travel - Board Members Expense </w:t>
            </w:r>
          </w:p>
        </w:tc>
        <w:tc>
          <w:tcPr>
            <w:tcW w:w="0" w:type="auto"/>
            <w:tcBorders>
              <w:top w:val="nil"/>
              <w:left w:val="nil"/>
              <w:bottom w:val="single" w:sz="8" w:space="0" w:color="auto"/>
              <w:right w:val="single" w:sz="8" w:space="0" w:color="auto"/>
            </w:tcBorders>
            <w:noWrap/>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38,108.00</w:t>
            </w:r>
          </w:p>
        </w:tc>
        <w:tc>
          <w:tcPr>
            <w:tcW w:w="0" w:type="auto"/>
            <w:tcBorders>
              <w:top w:val="nil"/>
              <w:left w:val="nil"/>
              <w:bottom w:val="single" w:sz="8" w:space="0" w:color="auto"/>
              <w:right w:val="single" w:sz="8" w:space="0" w:color="auto"/>
            </w:tcBorders>
            <w:noWrap/>
            <w:vAlign w:val="bottom"/>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3800</w:t>
            </w:r>
          </w:p>
        </w:tc>
        <w:tc>
          <w:tcPr>
            <w:tcW w:w="0" w:type="auto"/>
            <w:tcBorders>
              <w:top w:val="nil"/>
              <w:left w:val="nil"/>
              <w:bottom w:val="single" w:sz="8" w:space="0" w:color="auto"/>
              <w:right w:val="single" w:sz="8" w:space="0" w:color="auto"/>
            </w:tcBorders>
            <w:noWrap/>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noWrap/>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34,308.00</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Printing &amp; Binding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1,500.00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1500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0.00</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Advertising &amp; Promotion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2,684.00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2,684.00</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Office rent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19,796.00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2592</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17,204.00</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lastRenderedPageBreak/>
              <w:t xml:space="preserve"> Utilities - Telephone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9,500.00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1053.47</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10,553.47</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Equipment rental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5,032.25</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5,032.25</w:t>
            </w:r>
          </w:p>
        </w:tc>
      </w:tr>
      <w:tr w:rsidR="005F4E2F" w:rsidRPr="005F4E2F" w:rsidTr="00647AD7">
        <w:trPr>
          <w:trHeight w:val="1155"/>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Rent - other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5,464.57</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3,250.00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2,214.57</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Dues &amp; Subscriptions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864</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203</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661.00</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Insurance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3,133.90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3,133.90</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Equipment - Office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750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412.75</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337.25</w:t>
            </w:r>
          </w:p>
        </w:tc>
      </w:tr>
      <w:tr w:rsidR="005F4E2F" w:rsidRPr="005F4E2F" w:rsidTr="00647AD7">
        <w:trPr>
          <w:trHeight w:val="87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xml:space="preserve"> Equipment - IT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4,000.00</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3353.25</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646.75</w:t>
            </w:r>
          </w:p>
        </w:tc>
      </w:tr>
      <w:tr w:rsidR="005F4E2F" w:rsidRPr="005F4E2F" w:rsidTr="00647AD7">
        <w:trPr>
          <w:trHeight w:val="300"/>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 xml:space="preserve">                     -   </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vAlign w:val="bottom"/>
            <w:hideMark/>
          </w:tcPr>
          <w:p w:rsidR="00C97867" w:rsidRPr="005F4E2F" w:rsidRDefault="00C97867" w:rsidP="00647AD7">
            <w:pPr>
              <w:rPr>
                <w:rFonts w:ascii="Arial" w:hAnsi="Arial" w:cs="Arial"/>
                <w:color w:val="000000" w:themeColor="text1"/>
                <w:sz w:val="24"/>
              </w:rPr>
            </w:pPr>
            <w:r w:rsidRPr="005F4E2F">
              <w:rPr>
                <w:rFonts w:ascii="Arial" w:hAnsi="Arial" w:cs="Arial"/>
                <w:color w:val="000000" w:themeColor="text1"/>
                <w:sz w:val="24"/>
              </w:rPr>
              <w:t> </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color w:val="000000" w:themeColor="text1"/>
                <w:sz w:val="24"/>
              </w:rPr>
            </w:pPr>
            <w:r w:rsidRPr="005F4E2F">
              <w:rPr>
                <w:rFonts w:ascii="Arial" w:hAnsi="Arial" w:cs="Arial"/>
                <w:color w:val="000000" w:themeColor="text1"/>
                <w:sz w:val="24"/>
              </w:rPr>
              <w:t xml:space="preserve">                     -   </w:t>
            </w:r>
          </w:p>
        </w:tc>
      </w:tr>
      <w:tr w:rsidR="005F4E2F" w:rsidRPr="005F4E2F" w:rsidTr="00647AD7">
        <w:trPr>
          <w:trHeight w:val="315"/>
        </w:trPr>
        <w:tc>
          <w:tcPr>
            <w:tcW w:w="0" w:type="auto"/>
            <w:tcBorders>
              <w:top w:val="nil"/>
              <w:left w:val="single" w:sz="8" w:space="0" w:color="auto"/>
              <w:bottom w:val="single" w:sz="8" w:space="0" w:color="auto"/>
              <w:right w:val="single" w:sz="8" w:space="0" w:color="auto"/>
            </w:tcBorders>
            <w:vAlign w:val="bottom"/>
            <w:hideMark/>
          </w:tcPr>
          <w:p w:rsidR="00C97867" w:rsidRPr="005F4E2F" w:rsidRDefault="00C97867" w:rsidP="00647AD7">
            <w:pPr>
              <w:rPr>
                <w:rFonts w:ascii="Arial" w:hAnsi="Arial" w:cs="Arial"/>
                <w:b/>
                <w:bCs/>
                <w:color w:val="000000" w:themeColor="text1"/>
                <w:sz w:val="24"/>
              </w:rPr>
            </w:pPr>
            <w:r w:rsidRPr="005F4E2F">
              <w:rPr>
                <w:rFonts w:ascii="Arial" w:hAnsi="Arial" w:cs="Arial"/>
                <w:b/>
                <w:bCs/>
                <w:color w:val="000000" w:themeColor="text1"/>
                <w:sz w:val="24"/>
              </w:rPr>
              <w:t>Total Budget</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b/>
                <w:bCs/>
                <w:color w:val="000000" w:themeColor="text1"/>
                <w:sz w:val="24"/>
              </w:rPr>
            </w:pPr>
            <w:r w:rsidRPr="005F4E2F">
              <w:rPr>
                <w:rFonts w:ascii="Arial" w:hAnsi="Arial" w:cs="Arial"/>
                <w:b/>
                <w:bCs/>
                <w:color w:val="000000" w:themeColor="text1"/>
                <w:sz w:val="24"/>
              </w:rPr>
              <w:t>192,850.00</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b/>
                <w:bCs/>
                <w:color w:val="000000" w:themeColor="text1"/>
                <w:sz w:val="24"/>
              </w:rPr>
            </w:pPr>
            <w:r w:rsidRPr="005F4E2F">
              <w:rPr>
                <w:rFonts w:ascii="Arial" w:hAnsi="Arial" w:cs="Arial"/>
                <w:b/>
                <w:bCs/>
                <w:color w:val="000000" w:themeColor="text1"/>
                <w:sz w:val="24"/>
              </w:rPr>
              <w:t>15,141.00</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b/>
                <w:bCs/>
                <w:color w:val="000000" w:themeColor="text1"/>
                <w:sz w:val="24"/>
              </w:rPr>
            </w:pPr>
            <w:r w:rsidRPr="005F4E2F">
              <w:rPr>
                <w:rFonts w:ascii="Arial" w:hAnsi="Arial" w:cs="Arial"/>
                <w:b/>
                <w:bCs/>
                <w:color w:val="000000" w:themeColor="text1"/>
                <w:sz w:val="24"/>
              </w:rPr>
              <w:t>1,641.00</w:t>
            </w:r>
          </w:p>
        </w:tc>
        <w:tc>
          <w:tcPr>
            <w:tcW w:w="0" w:type="auto"/>
            <w:tcBorders>
              <w:top w:val="nil"/>
              <w:left w:val="nil"/>
              <w:bottom w:val="single" w:sz="8" w:space="0" w:color="auto"/>
              <w:right w:val="single" w:sz="8" w:space="0" w:color="auto"/>
            </w:tcBorders>
            <w:hideMark/>
          </w:tcPr>
          <w:p w:rsidR="00C97867" w:rsidRPr="005F4E2F" w:rsidRDefault="00C97867" w:rsidP="00647AD7">
            <w:pPr>
              <w:jc w:val="right"/>
              <w:rPr>
                <w:rFonts w:ascii="Arial" w:hAnsi="Arial" w:cs="Arial"/>
                <w:b/>
                <w:bCs/>
                <w:color w:val="000000" w:themeColor="text1"/>
                <w:sz w:val="24"/>
              </w:rPr>
            </w:pPr>
            <w:r w:rsidRPr="005F4E2F">
              <w:rPr>
                <w:rFonts w:ascii="Arial" w:hAnsi="Arial" w:cs="Arial"/>
                <w:b/>
                <w:bCs/>
                <w:color w:val="000000" w:themeColor="text1"/>
                <w:sz w:val="24"/>
              </w:rPr>
              <w:t>179,350.00</w:t>
            </w:r>
          </w:p>
        </w:tc>
      </w:tr>
    </w:tbl>
    <w:p w:rsidR="00C12061" w:rsidRPr="005F4E2F" w:rsidRDefault="00C12061" w:rsidP="00C12061">
      <w:pPr>
        <w:pStyle w:val="ListParagraph"/>
        <w:spacing w:after="120"/>
        <w:ind w:left="360"/>
        <w:rPr>
          <w:rFonts w:ascii="Arial" w:hAnsi="Arial"/>
          <w:color w:val="000000" w:themeColor="text1"/>
          <w:sz w:val="24"/>
        </w:rPr>
      </w:pPr>
    </w:p>
    <w:p w:rsidR="00C97867" w:rsidRPr="005F4E2F" w:rsidRDefault="00C97867" w:rsidP="00C12061">
      <w:pPr>
        <w:pStyle w:val="ListParagraph"/>
        <w:spacing w:after="120"/>
        <w:ind w:left="360"/>
        <w:rPr>
          <w:rFonts w:ascii="Arial" w:hAnsi="Arial"/>
          <w:color w:val="000000" w:themeColor="text1"/>
          <w:sz w:val="24"/>
        </w:rPr>
      </w:pPr>
    </w:p>
    <w:p w:rsidR="00C12061" w:rsidRPr="005F4E2F" w:rsidRDefault="00E1413A" w:rsidP="00C12061">
      <w:pPr>
        <w:spacing w:after="120"/>
        <w:rPr>
          <w:rFonts w:ascii="Arial" w:hAnsi="Arial" w:cs="Courier New"/>
          <w:color w:val="000000" w:themeColor="text1"/>
          <w:sz w:val="24"/>
          <w:szCs w:val="18"/>
        </w:rPr>
      </w:pPr>
      <w:r>
        <w:rPr>
          <w:rFonts w:ascii="Arial" w:hAnsi="Arial" w:cs="Courier New"/>
          <w:color w:val="000000" w:themeColor="text1"/>
          <w:sz w:val="24"/>
          <w:szCs w:val="18"/>
        </w:rPr>
        <w:t>Min</w:t>
      </w:r>
      <w:bookmarkStart w:id="0" w:name="_GoBack"/>
      <w:bookmarkEnd w:id="0"/>
      <w:r>
        <w:rPr>
          <w:rFonts w:ascii="Arial" w:hAnsi="Arial" w:cs="Courier New"/>
          <w:color w:val="000000" w:themeColor="text1"/>
          <w:sz w:val="24"/>
          <w:szCs w:val="18"/>
        </w:rPr>
        <w:t>utes by Ping Miller</w:t>
      </w:r>
    </w:p>
    <w:sectPr w:rsidR="00C12061" w:rsidRPr="005F4E2F" w:rsidSect="00532883">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D5AB2"/>
    <w:multiLevelType w:val="hybridMultilevel"/>
    <w:tmpl w:val="2E305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F3B00"/>
    <w:multiLevelType w:val="hybridMultilevel"/>
    <w:tmpl w:val="E01C2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C6E52"/>
    <w:multiLevelType w:val="hybridMultilevel"/>
    <w:tmpl w:val="E4ECD0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036E0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C6AD1"/>
    <w:multiLevelType w:val="hybridMultilevel"/>
    <w:tmpl w:val="62CEE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C7CD5"/>
    <w:multiLevelType w:val="hybridMultilevel"/>
    <w:tmpl w:val="931AB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C1969"/>
    <w:multiLevelType w:val="hybridMultilevel"/>
    <w:tmpl w:val="1F1E3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651529"/>
    <w:multiLevelType w:val="hybridMultilevel"/>
    <w:tmpl w:val="7CAE9A4C"/>
    <w:lvl w:ilvl="0" w:tplc="4FB436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C6537"/>
    <w:rsid w:val="000C6537"/>
    <w:rsid w:val="00222E51"/>
    <w:rsid w:val="0042685A"/>
    <w:rsid w:val="00490E91"/>
    <w:rsid w:val="00532883"/>
    <w:rsid w:val="00596590"/>
    <w:rsid w:val="005F4E2F"/>
    <w:rsid w:val="006943D0"/>
    <w:rsid w:val="00B058B7"/>
    <w:rsid w:val="00C12061"/>
    <w:rsid w:val="00C97867"/>
    <w:rsid w:val="00DA6B6C"/>
    <w:rsid w:val="00DB49A7"/>
    <w:rsid w:val="00E1413A"/>
    <w:rsid w:val="00E75E93"/>
    <w:rsid w:val="00E923F0"/>
    <w:rsid w:val="00EF17DE"/>
    <w:rsid w:val="00F45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5A"/>
  </w:style>
  <w:style w:type="paragraph" w:styleId="Heading1">
    <w:name w:val="heading 1"/>
    <w:basedOn w:val="Normal"/>
    <w:next w:val="Normal"/>
    <w:link w:val="Heading1Char"/>
    <w:uiPriority w:val="9"/>
    <w:qFormat/>
    <w:rsid w:val="00F45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1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28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2883"/>
    <w:rPr>
      <w:rFonts w:ascii="Consolas" w:hAnsi="Consolas"/>
      <w:sz w:val="21"/>
      <w:szCs w:val="21"/>
    </w:rPr>
  </w:style>
  <w:style w:type="character" w:customStyle="1" w:styleId="Heading1Char">
    <w:name w:val="Heading 1 Char"/>
    <w:basedOn w:val="DefaultParagraphFont"/>
    <w:link w:val="Heading1"/>
    <w:uiPriority w:val="9"/>
    <w:rsid w:val="00F451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45151"/>
    <w:rPr>
      <w:color w:val="0000FF"/>
      <w:u w:val="single"/>
    </w:rPr>
  </w:style>
  <w:style w:type="paragraph" w:styleId="ListParagraph">
    <w:name w:val="List Paragraph"/>
    <w:basedOn w:val="Normal"/>
    <w:uiPriority w:val="34"/>
    <w:qFormat/>
    <w:rsid w:val="00F45151"/>
    <w:pPr>
      <w:spacing w:after="0" w:line="240" w:lineRule="auto"/>
      <w:ind w:left="720"/>
      <w:contextualSpacing/>
    </w:pPr>
    <w:rPr>
      <w:rFonts w:ascii="Calibri" w:eastAsia="Times New Roman" w:hAnsi="Calibri" w:cs="Times New Roman"/>
    </w:rPr>
  </w:style>
  <w:style w:type="paragraph" w:styleId="NoSpacing">
    <w:name w:val="No Spacing"/>
    <w:uiPriority w:val="1"/>
    <w:qFormat/>
    <w:rsid w:val="00F45151"/>
    <w:pPr>
      <w:spacing w:after="0" w:line="240" w:lineRule="auto"/>
    </w:pPr>
  </w:style>
  <w:style w:type="character" w:customStyle="1" w:styleId="Heading2Char">
    <w:name w:val="Heading 2 Char"/>
    <w:basedOn w:val="DefaultParagraphFont"/>
    <w:link w:val="Heading2"/>
    <w:uiPriority w:val="9"/>
    <w:rsid w:val="00E141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1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28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2883"/>
    <w:rPr>
      <w:rFonts w:ascii="Consolas" w:hAnsi="Consolas"/>
      <w:sz w:val="21"/>
      <w:szCs w:val="21"/>
    </w:rPr>
  </w:style>
  <w:style w:type="character" w:customStyle="1" w:styleId="Heading1Char">
    <w:name w:val="Heading 1 Char"/>
    <w:basedOn w:val="DefaultParagraphFont"/>
    <w:link w:val="Heading1"/>
    <w:uiPriority w:val="9"/>
    <w:rsid w:val="00F451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45151"/>
    <w:rPr>
      <w:color w:val="0000FF"/>
      <w:u w:val="single"/>
    </w:rPr>
  </w:style>
  <w:style w:type="paragraph" w:styleId="ListParagraph">
    <w:name w:val="List Paragraph"/>
    <w:basedOn w:val="Normal"/>
    <w:uiPriority w:val="34"/>
    <w:qFormat/>
    <w:rsid w:val="00F45151"/>
    <w:pPr>
      <w:spacing w:after="0" w:line="240" w:lineRule="auto"/>
      <w:ind w:left="720"/>
      <w:contextualSpacing/>
    </w:pPr>
    <w:rPr>
      <w:rFonts w:ascii="Calibri" w:eastAsia="Times New Roman" w:hAnsi="Calibri" w:cs="Times New Roman"/>
    </w:rPr>
  </w:style>
  <w:style w:type="paragraph" w:styleId="NoSpacing">
    <w:name w:val="No Spacing"/>
    <w:uiPriority w:val="1"/>
    <w:qFormat/>
    <w:rsid w:val="00F45151"/>
    <w:pPr>
      <w:spacing w:after="0" w:line="240" w:lineRule="auto"/>
    </w:pPr>
  </w:style>
  <w:style w:type="character" w:customStyle="1" w:styleId="Heading2Char">
    <w:name w:val="Heading 2 Char"/>
    <w:basedOn w:val="DefaultParagraphFont"/>
    <w:link w:val="Heading2"/>
    <w:uiPriority w:val="9"/>
    <w:rsid w:val="00E1413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5665847">
      <w:bodyDiv w:val="1"/>
      <w:marLeft w:val="0"/>
      <w:marRight w:val="0"/>
      <w:marTop w:val="0"/>
      <w:marBottom w:val="0"/>
      <w:divBdr>
        <w:top w:val="none" w:sz="0" w:space="0" w:color="auto"/>
        <w:left w:val="none" w:sz="0" w:space="0" w:color="auto"/>
        <w:bottom w:val="none" w:sz="0" w:space="0" w:color="auto"/>
        <w:right w:val="none" w:sz="0" w:space="0" w:color="auto"/>
      </w:divBdr>
    </w:div>
    <w:div w:id="1846704140">
      <w:bodyDiv w:val="1"/>
      <w:marLeft w:val="0"/>
      <w:marRight w:val="0"/>
      <w:marTop w:val="0"/>
      <w:marBottom w:val="0"/>
      <w:divBdr>
        <w:top w:val="none" w:sz="0" w:space="0" w:color="auto"/>
        <w:left w:val="none" w:sz="0" w:space="0" w:color="auto"/>
        <w:bottom w:val="none" w:sz="0" w:space="0" w:color="auto"/>
        <w:right w:val="none" w:sz="0" w:space="0" w:color="auto"/>
      </w:divBdr>
    </w:div>
    <w:div w:id="19280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ana_watkins@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lambert@cherokeevo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berry512@aol.com" TargetMode="External"/><Relationship Id="rId11" Type="http://schemas.openxmlformats.org/officeDocument/2006/relationships/hyperlink" Target="mailto:wmiller@ncsilc.org" TargetMode="External"/><Relationship Id="rId5" Type="http://schemas.openxmlformats.org/officeDocument/2006/relationships/hyperlink" Target="mailto:kboate@ncsilc.org" TargetMode="External"/><Relationship Id="rId10" Type="http://schemas.openxmlformats.org/officeDocument/2006/relationships/hyperlink" Target="mailto:mcmillan_sandy@bellsouth.net" TargetMode="External"/><Relationship Id="rId4" Type="http://schemas.openxmlformats.org/officeDocument/2006/relationships/webSettings" Target="webSettings.xml"/><Relationship Id="rId9" Type="http://schemas.openxmlformats.org/officeDocument/2006/relationships/hyperlink" Target="mailto:ping.miller@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PING (Clare Y Miller)</dc:creator>
  <cp:lastModifiedBy>NCSILC</cp:lastModifiedBy>
  <cp:revision>2</cp:revision>
  <dcterms:created xsi:type="dcterms:W3CDTF">2014-06-03T19:24:00Z</dcterms:created>
  <dcterms:modified xsi:type="dcterms:W3CDTF">2014-06-03T19:24:00Z</dcterms:modified>
</cp:coreProperties>
</file>