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D5" w:rsidRDefault="00FA75D5" w:rsidP="00FA75D5">
      <w:pPr>
        <w:pStyle w:val="Heading2"/>
        <w:pageBreakBefore/>
        <w:rPr>
          <w:rFonts w:eastAsia="Times New Roman"/>
        </w:rPr>
      </w:pPr>
      <w:r>
        <w:rPr>
          <w:rFonts w:eastAsia="Times New Roman"/>
        </w:rPr>
        <w:t>Section 5 - Statewide Independent Living Council (SILC)</w:t>
      </w:r>
    </w:p>
    <w:p w:rsidR="00FA75D5" w:rsidRDefault="00FA75D5" w:rsidP="00FA75D5">
      <w:pPr>
        <w:rPr>
          <w:rFonts w:eastAsia="Times New Roman"/>
        </w:rPr>
      </w:pPr>
      <w:bookmarkStart w:id="0" w:name="_GoBack"/>
      <w:bookmarkEnd w:id="0"/>
      <w:r>
        <w:rPr>
          <w:rFonts w:eastAsia="Times New Roman"/>
        </w:rPr>
        <w:t xml:space="preserve">5.1 Resource plan  </w:t>
      </w:r>
    </w:p>
    <w:p w:rsidR="00FA75D5" w:rsidRDefault="00FA75D5" w:rsidP="00FA75D5">
      <w:pPr>
        <w:pStyle w:val="NormalWeb"/>
      </w:pPr>
      <w:r>
        <w:t>5.1A Describe the resource plan prepared by the SILC in conjunction with the DSU for the provision of resources, including staff and personnel, made available under parts B and C of chapter 1 of title VII, section 101(a</w:t>
      </w:r>
      <w:proofErr w:type="gramStart"/>
      <w:r>
        <w:t>)(</w:t>
      </w:r>
      <w:proofErr w:type="gramEnd"/>
      <w:r>
        <w:t>18) of the Act, and from other public and private sources that may be necessary to carry out the functions of the SILC identified in section 705(c). The description must address the three years of this SPIL.</w:t>
      </w:r>
    </w:p>
    <w:p w:rsidR="00FA75D5" w:rsidRDefault="00FA75D5" w:rsidP="00FA75D5">
      <w:pPr>
        <w:numPr>
          <w:ilvl w:val="0"/>
          <w:numId w:val="1"/>
        </w:numPr>
        <w:spacing w:before="100" w:beforeAutospacing="1" w:after="100" w:afterAutospacing="1"/>
        <w:rPr>
          <w:rFonts w:eastAsia="Times New Roman"/>
        </w:rPr>
      </w:pPr>
      <w:r>
        <w:rPr>
          <w:rFonts w:eastAsia="Times New Roman"/>
        </w:rPr>
        <w:t>Refer to the SPIL Instructions for more information about completing this section.</w:t>
      </w:r>
    </w:p>
    <w:p w:rsidR="00FA75D5" w:rsidRDefault="00FA75D5" w:rsidP="00FA75D5">
      <w:pPr>
        <w:rPr>
          <w:rFonts w:eastAsia="Times New Roman"/>
        </w:rPr>
      </w:pPr>
      <w:r>
        <w:rPr>
          <w:rFonts w:eastAsia="Times New Roman"/>
        </w:rPr>
        <w:t>For more information click the icon.</w:t>
      </w:r>
    </w:p>
    <w:p w:rsidR="00FA75D5" w:rsidRDefault="00FA75D5" w:rsidP="00FA75D5">
      <w:pPr>
        <w:pStyle w:val="NormalWeb"/>
      </w:pPr>
      <w:r>
        <w:t xml:space="preserve">Funding for the SILC is provided by resources from Title VII Part B funds, and is budgeted as follows: </w:t>
      </w:r>
    </w:p>
    <w:p w:rsidR="00FA75D5" w:rsidRDefault="00FA75D5" w:rsidP="00FA75D5">
      <w:pPr>
        <w:pStyle w:val="NormalWeb"/>
      </w:pPr>
      <w:r>
        <w:t>? The office has one full time Executive Director, a half-time Office Manager and a Bookkeeper working ten to twelve hours per week for a total of $88,632. This amount includes all tax liabilities (FICA &amp; SUTA), vacation, sick and holiday paid time off.</w:t>
      </w:r>
    </w:p>
    <w:p w:rsidR="00FA75D5" w:rsidRDefault="00FA75D5" w:rsidP="00FA75D5">
      <w:pPr>
        <w:pStyle w:val="NormalWeb"/>
      </w:pPr>
      <w:r>
        <w:t>? Other contract services of $5,000 include interpreters, accounting and tax services.</w:t>
      </w:r>
    </w:p>
    <w:p w:rsidR="00FA75D5" w:rsidRDefault="00FA75D5" w:rsidP="00FA75D5">
      <w:pPr>
        <w:pStyle w:val="NormalWeb"/>
      </w:pPr>
      <w:r>
        <w:t>? Supplies and materials are budgeted at $1,500.</w:t>
      </w:r>
    </w:p>
    <w:p w:rsidR="00FA75D5" w:rsidRDefault="00FA75D5" w:rsidP="00FA75D5">
      <w:pPr>
        <w:pStyle w:val="NormalWeb"/>
      </w:pPr>
      <w:r>
        <w:t>? Current obligations include registrations, travel, meals and lodging for staff and members, and meeting expenses of $52,108 per year.</w:t>
      </w:r>
    </w:p>
    <w:p w:rsidR="00FA75D5" w:rsidRDefault="00FA75D5" w:rsidP="00FA75D5">
      <w:pPr>
        <w:pStyle w:val="NormalWeb"/>
      </w:pPr>
      <w:r>
        <w:t>? Fixed charges include office rent of $19,796 per year, communications and internet expenses of $9,500 per year, insurance of $2,700, and other fixed expenses of $8,864 per year.</w:t>
      </w:r>
    </w:p>
    <w:p w:rsidR="00FA75D5" w:rsidRDefault="00FA75D5" w:rsidP="00FA75D5">
      <w:pPr>
        <w:pStyle w:val="NormalWeb"/>
      </w:pPr>
      <w:r>
        <w:t xml:space="preserve">? Capital outlay of office and computer equipment is anticipated at $4,750 per year. </w:t>
      </w:r>
    </w:p>
    <w:p w:rsidR="00FA75D5" w:rsidRDefault="00FA75D5" w:rsidP="00FA75D5">
      <w:pPr>
        <w:pStyle w:val="NormalWeb"/>
      </w:pPr>
      <w:r>
        <w:t>? Total SILC expenditures are budgeted at $192,850 per year.</w:t>
      </w:r>
    </w:p>
    <w:p w:rsidR="003C53F8" w:rsidRDefault="00BC30B4"/>
    <w:sectPr w:rsidR="003C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559AC"/>
    <w:multiLevelType w:val="multilevel"/>
    <w:tmpl w:val="E814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31"/>
    <w:rsid w:val="00016031"/>
    <w:rsid w:val="007744EE"/>
    <w:rsid w:val="00BC30B4"/>
    <w:rsid w:val="00D9693E"/>
    <w:rsid w:val="00FA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D5"/>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semiHidden/>
    <w:unhideWhenUsed/>
    <w:qFormat/>
    <w:rsid w:val="00FA75D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75D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FA75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D5"/>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semiHidden/>
    <w:unhideWhenUsed/>
    <w:qFormat/>
    <w:rsid w:val="00FA75D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75D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FA75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3</cp:revision>
  <dcterms:created xsi:type="dcterms:W3CDTF">2013-10-15T21:02:00Z</dcterms:created>
  <dcterms:modified xsi:type="dcterms:W3CDTF">2013-10-15T21:03:00Z</dcterms:modified>
</cp:coreProperties>
</file>