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01" w:rsidRDefault="00916E01" w:rsidP="00916E01">
      <w:pPr>
        <w:rPr>
          <w:sz w:val="28"/>
          <w:szCs w:val="28"/>
        </w:rPr>
      </w:pPr>
    </w:p>
    <w:p w:rsidR="00916E01" w:rsidRPr="006071E2" w:rsidRDefault="00916E01" w:rsidP="00916E01">
      <w:pPr>
        <w:rPr>
          <w:b/>
          <w:sz w:val="28"/>
          <w:szCs w:val="28"/>
          <w:u w:val="single"/>
        </w:rPr>
      </w:pPr>
      <w:r>
        <w:rPr>
          <w:b/>
          <w:sz w:val="28"/>
          <w:szCs w:val="28"/>
        </w:rPr>
        <w:t xml:space="preserve">II. </w:t>
      </w:r>
      <w:r w:rsidRPr="006071E2">
        <w:rPr>
          <w:b/>
          <w:sz w:val="28"/>
          <w:szCs w:val="28"/>
          <w:u w:val="single"/>
        </w:rPr>
        <w:t>Part B Funds Discussion/Timelines and Strategies</w:t>
      </w:r>
    </w:p>
    <w:p w:rsidR="00916E01" w:rsidRDefault="00916E01" w:rsidP="00916E01">
      <w:pPr>
        <w:rPr>
          <w:sz w:val="28"/>
          <w:szCs w:val="28"/>
        </w:rPr>
      </w:pPr>
    </w:p>
    <w:p w:rsidR="00916E01" w:rsidRPr="00A73A5D" w:rsidRDefault="00916E01" w:rsidP="00916E01">
      <w:pPr>
        <w:rPr>
          <w:sz w:val="28"/>
          <w:szCs w:val="28"/>
        </w:rPr>
      </w:pPr>
      <w:r>
        <w:rPr>
          <w:sz w:val="28"/>
          <w:szCs w:val="28"/>
        </w:rPr>
        <w:t xml:space="preserve">A. </w:t>
      </w:r>
      <w:r w:rsidRPr="00A73A5D">
        <w:rPr>
          <w:sz w:val="28"/>
          <w:szCs w:val="28"/>
        </w:rPr>
        <w:t>States receive Part B funding around April 1</w:t>
      </w:r>
      <w:r w:rsidRPr="00A73A5D">
        <w:rPr>
          <w:sz w:val="28"/>
          <w:szCs w:val="28"/>
          <w:vertAlign w:val="superscript"/>
        </w:rPr>
        <w:t>st</w:t>
      </w:r>
      <w:r w:rsidRPr="00A73A5D">
        <w:rPr>
          <w:sz w:val="28"/>
          <w:szCs w:val="28"/>
        </w:rPr>
        <w:t xml:space="preserve"> of each year for the Federal Fiscal Year starting October first. This creates a six month lag. So in concept, half of the funding covers the six month period that has already taken place and the remaining funds cover the six months left in the fiscal year.</w:t>
      </w:r>
    </w:p>
    <w:p w:rsidR="00916E01" w:rsidRPr="00A73A5D" w:rsidRDefault="00916E01" w:rsidP="00916E01">
      <w:pPr>
        <w:rPr>
          <w:sz w:val="28"/>
          <w:szCs w:val="28"/>
        </w:rPr>
      </w:pPr>
      <w:r>
        <w:rPr>
          <w:sz w:val="28"/>
          <w:szCs w:val="28"/>
        </w:rPr>
        <w:t xml:space="preserve">B. </w:t>
      </w:r>
      <w:r w:rsidRPr="00A73A5D">
        <w:rPr>
          <w:sz w:val="28"/>
          <w:szCs w:val="28"/>
        </w:rPr>
        <w:t>Another thing to keep in mind about the Part B funds is that for any given year</w:t>
      </w:r>
      <w:r w:rsidR="008637C4">
        <w:rPr>
          <w:sz w:val="28"/>
          <w:szCs w:val="28"/>
        </w:rPr>
        <w:t>, the funds</w:t>
      </w:r>
      <w:r w:rsidRPr="00A73A5D">
        <w:rPr>
          <w:sz w:val="28"/>
          <w:szCs w:val="28"/>
        </w:rPr>
        <w:t xml:space="preserve"> can be accounted for (by the DSU) and then spent for up to a two year time period.</w:t>
      </w:r>
    </w:p>
    <w:p w:rsidR="00916E01" w:rsidRPr="00A73A5D" w:rsidRDefault="00916E01" w:rsidP="00916E01">
      <w:pPr>
        <w:ind w:left="720"/>
        <w:rPr>
          <w:sz w:val="28"/>
          <w:szCs w:val="28"/>
        </w:rPr>
      </w:pPr>
      <w:r>
        <w:rPr>
          <w:sz w:val="28"/>
          <w:szCs w:val="28"/>
        </w:rPr>
        <w:t xml:space="preserve">1. </w:t>
      </w:r>
      <w:r w:rsidRPr="00A73A5D">
        <w:rPr>
          <w:sz w:val="28"/>
          <w:szCs w:val="28"/>
        </w:rPr>
        <w:t>You need to ask your DSU every January (or April) to account for unspent Part B funds. Believe it or not, not every contract spends every cent of their funds. They build up. They can get sent back to the general fund or back to the Feds after two years. Have a plan of what to do with unspent Part B funds in the SPIL (See below).</w:t>
      </w:r>
    </w:p>
    <w:p w:rsidR="00916E01" w:rsidRDefault="00916E01" w:rsidP="00916E01">
      <w:pPr>
        <w:pStyle w:val="ListParagraph"/>
        <w:numPr>
          <w:ilvl w:val="0"/>
          <w:numId w:val="1"/>
        </w:numPr>
        <w:rPr>
          <w:sz w:val="28"/>
          <w:szCs w:val="28"/>
        </w:rPr>
      </w:pPr>
      <w:r w:rsidRPr="00A73A5D">
        <w:rPr>
          <w:sz w:val="28"/>
          <w:szCs w:val="28"/>
        </w:rPr>
        <w:t>In New York, Part B funds are mostly used for RFPs and CILs were hurt during the first year of the SPIL during the transition year. We came up with a plan.</w:t>
      </w:r>
    </w:p>
    <w:p w:rsidR="00916E01" w:rsidRDefault="00916E01" w:rsidP="00916E01">
      <w:pPr>
        <w:pStyle w:val="ListParagraph"/>
        <w:numPr>
          <w:ilvl w:val="0"/>
          <w:numId w:val="1"/>
        </w:numPr>
        <w:rPr>
          <w:sz w:val="28"/>
          <w:szCs w:val="28"/>
        </w:rPr>
      </w:pPr>
      <w:r w:rsidRPr="00A73A5D">
        <w:rPr>
          <w:sz w:val="28"/>
          <w:szCs w:val="28"/>
        </w:rPr>
        <w:t xml:space="preserve">New RFPs start in the second year of the SPIL. This gives the DSU time to write </w:t>
      </w:r>
      <w:r w:rsidR="008637C4">
        <w:rPr>
          <w:sz w:val="28"/>
          <w:szCs w:val="28"/>
        </w:rPr>
        <w:t>any</w:t>
      </w:r>
      <w:r w:rsidRPr="00A73A5D">
        <w:rPr>
          <w:sz w:val="28"/>
          <w:szCs w:val="28"/>
        </w:rPr>
        <w:t xml:space="preserve"> RFP</w:t>
      </w:r>
      <w:r w:rsidR="008637C4">
        <w:rPr>
          <w:sz w:val="28"/>
          <w:szCs w:val="28"/>
        </w:rPr>
        <w:t>s</w:t>
      </w:r>
      <w:r w:rsidRPr="00A73A5D">
        <w:rPr>
          <w:sz w:val="28"/>
          <w:szCs w:val="28"/>
        </w:rPr>
        <w:t xml:space="preserve"> and award the contracts.</w:t>
      </w:r>
    </w:p>
    <w:p w:rsidR="00916E01" w:rsidRDefault="00916E01" w:rsidP="00916E01">
      <w:pPr>
        <w:pStyle w:val="ListParagraph"/>
        <w:numPr>
          <w:ilvl w:val="0"/>
          <w:numId w:val="1"/>
        </w:numPr>
        <w:rPr>
          <w:sz w:val="28"/>
          <w:szCs w:val="28"/>
        </w:rPr>
      </w:pPr>
      <w:r w:rsidRPr="00A73A5D">
        <w:rPr>
          <w:sz w:val="28"/>
          <w:szCs w:val="28"/>
        </w:rPr>
        <w:t>Funding starts the second year. Contracts are for three years and stagger into the first year of the next SPIL. Remember that the last year’s funding carr</w:t>
      </w:r>
      <w:r w:rsidR="008637C4">
        <w:rPr>
          <w:sz w:val="28"/>
          <w:szCs w:val="28"/>
        </w:rPr>
        <w:t>ies</w:t>
      </w:r>
      <w:r w:rsidRPr="00A73A5D">
        <w:rPr>
          <w:sz w:val="28"/>
          <w:szCs w:val="28"/>
        </w:rPr>
        <w:t xml:space="preserve"> over into the next SPIL because you have two years to do so.</w:t>
      </w:r>
    </w:p>
    <w:p w:rsidR="00916E01" w:rsidRPr="00A73A5D" w:rsidRDefault="00916E01" w:rsidP="00916E01">
      <w:pPr>
        <w:pStyle w:val="ListParagraph"/>
        <w:numPr>
          <w:ilvl w:val="0"/>
          <w:numId w:val="1"/>
        </w:numPr>
        <w:rPr>
          <w:sz w:val="28"/>
          <w:szCs w:val="28"/>
        </w:rPr>
      </w:pPr>
      <w:r w:rsidRPr="00A73A5D">
        <w:rPr>
          <w:sz w:val="28"/>
          <w:szCs w:val="28"/>
        </w:rPr>
        <w:t>Perhaps you can use a similar staggering arrangement for your Part B CIL contracts?</w:t>
      </w:r>
    </w:p>
    <w:p w:rsidR="00916E01" w:rsidRDefault="00916E01" w:rsidP="00916E01">
      <w:pPr>
        <w:pStyle w:val="4Document"/>
        <w:pBdr>
          <w:bottom w:val="single" w:sz="6" w:space="1" w:color="auto"/>
        </w:pBd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Microsoft Sans Serif"/>
          <w:b/>
          <w:sz w:val="28"/>
          <w:szCs w:val="28"/>
        </w:rPr>
      </w:pPr>
    </w:p>
    <w:p w:rsidR="00916E01" w:rsidRDefault="00916E01" w:rsidP="00916E0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Microsoft Sans Serif"/>
          <w:b/>
          <w:sz w:val="28"/>
          <w:szCs w:val="28"/>
        </w:rPr>
      </w:pPr>
    </w:p>
    <w:p w:rsidR="00916E01" w:rsidRPr="00A80E34" w:rsidRDefault="00916E01" w:rsidP="00916E0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Microsoft Sans Serif"/>
          <w:b/>
          <w:sz w:val="28"/>
          <w:szCs w:val="28"/>
        </w:rPr>
      </w:pPr>
      <w:r w:rsidRPr="00A80E34">
        <w:rPr>
          <w:rFonts w:asciiTheme="minorHAnsi" w:hAnsiTheme="minorHAnsi" w:cs="Microsoft Sans Serif"/>
          <w:b/>
          <w:sz w:val="28"/>
          <w:szCs w:val="28"/>
        </w:rPr>
        <w:t>1.3B (4) Provide any additional information about the financial plan, as appropriate.</w:t>
      </w:r>
    </w:p>
    <w:p w:rsidR="00916E01" w:rsidRPr="00A80E34" w:rsidRDefault="00916E01" w:rsidP="00916E0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Microsoft Sans Serif"/>
          <w:sz w:val="28"/>
          <w:szCs w:val="28"/>
        </w:rPr>
      </w:pPr>
    </w:p>
    <w:p w:rsidR="00916E01" w:rsidRPr="00A80E34" w:rsidRDefault="00916E01" w:rsidP="00916E0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Microsoft Sans Serif"/>
          <w:sz w:val="28"/>
          <w:szCs w:val="28"/>
        </w:rPr>
      </w:pPr>
      <w:r w:rsidRPr="00A80E34">
        <w:rPr>
          <w:rFonts w:asciiTheme="minorHAnsi" w:hAnsiTheme="minorHAnsi" w:cs="Microsoft Sans Serif"/>
          <w:sz w:val="28"/>
          <w:szCs w:val="28"/>
        </w:rPr>
        <w:tab/>
        <w:t xml:space="preserve">This section defines the process on how to identify, reallocate, and expend unspent Title VII, Part B funds during the SPIL 2014 to 2016. The State Plan Partners need an efficient way to maximize these scarce resources. NYSILC will work with the DSU (ACCES-VR) to identify any unspent Part B amounts on an annual basis. At the beginning of each calendar year, NYSILC will be notified of the amount of unspent Part B money. NYSILC will receive a similar communication by January of 2015 from CBVH about any unspent Part B funds during the previous cycle (2014). </w:t>
      </w:r>
    </w:p>
    <w:p w:rsidR="00916E01" w:rsidRPr="00A80E34" w:rsidRDefault="00916E01" w:rsidP="00916E0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Microsoft Sans Serif"/>
          <w:sz w:val="28"/>
          <w:szCs w:val="28"/>
        </w:rPr>
      </w:pPr>
    </w:p>
    <w:p w:rsidR="00916E01" w:rsidRPr="00A80E34" w:rsidRDefault="00916E01" w:rsidP="00916E0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Microsoft Sans Serif"/>
          <w:sz w:val="28"/>
          <w:szCs w:val="28"/>
        </w:rPr>
      </w:pPr>
      <w:r w:rsidRPr="00A80E34">
        <w:rPr>
          <w:rFonts w:asciiTheme="minorHAnsi" w:hAnsiTheme="minorHAnsi" w:cs="Microsoft Sans Serif"/>
          <w:sz w:val="28"/>
          <w:szCs w:val="28"/>
        </w:rPr>
        <w:tab/>
        <w:t xml:space="preserve">Once the total amount of unspent Part B funds are known, the NYSILC Executive Committee will verify the number of $25,000 capacity building self-sustaining grant opportunities that will go out to RFP competition to ACCES VR, or selected from the next highest ranked proposal(s) from the existing RFP competitive list of capacity building proposals. Any funds left over will continue to accumulate until more monies allow for another </w:t>
      </w:r>
      <w:r w:rsidRPr="00A80E34">
        <w:rPr>
          <w:rFonts w:asciiTheme="minorHAnsi" w:hAnsiTheme="minorHAnsi" w:cs="Microsoft Sans Serif"/>
          <w:sz w:val="28"/>
          <w:szCs w:val="28"/>
        </w:rPr>
        <w:lastRenderedPageBreak/>
        <w:t>grant, or grants, to be verified and awarded utilizing this process.</w:t>
      </w:r>
    </w:p>
    <w:p w:rsidR="00916E01" w:rsidRDefault="00916E01" w:rsidP="00916E0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Microsoft Sans Serif"/>
          <w:sz w:val="28"/>
          <w:szCs w:val="28"/>
        </w:rPr>
      </w:pPr>
      <w:r w:rsidRPr="00A80E34">
        <w:rPr>
          <w:rFonts w:asciiTheme="minorHAnsi" w:hAnsiTheme="minorHAnsi" w:cs="Microsoft Sans Serif"/>
          <w:sz w:val="28"/>
          <w:szCs w:val="28"/>
        </w:rPr>
        <w:tab/>
      </w:r>
    </w:p>
    <w:p w:rsidR="00F025AC" w:rsidRPr="00916E01" w:rsidRDefault="00916E01" w:rsidP="00916E0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Microsoft Sans Serif"/>
          <w:sz w:val="28"/>
          <w:szCs w:val="28"/>
        </w:rPr>
      </w:pPr>
      <w:r>
        <w:rPr>
          <w:rFonts w:asciiTheme="minorHAnsi" w:hAnsiTheme="minorHAnsi" w:cs="Microsoft Sans Serif"/>
          <w:sz w:val="28"/>
          <w:szCs w:val="28"/>
        </w:rPr>
        <w:tab/>
      </w:r>
      <w:r w:rsidRPr="00A80E34">
        <w:rPr>
          <w:rFonts w:asciiTheme="minorHAnsi" w:hAnsiTheme="minorHAnsi" w:cs="Microsoft Sans Serif"/>
          <w:sz w:val="28"/>
          <w:szCs w:val="28"/>
        </w:rPr>
        <w:t>The Executive Committee will notify the full council when these actions have occurred and the number and types of new capacity building grants issued or put out for competition.</w:t>
      </w:r>
    </w:p>
    <w:sectPr w:rsidR="00F025AC" w:rsidRPr="00916E01" w:rsidSect="00916E0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E01" w:rsidRDefault="00916E01" w:rsidP="00916E01">
      <w:r>
        <w:separator/>
      </w:r>
    </w:p>
  </w:endnote>
  <w:endnote w:type="continuationSeparator" w:id="0">
    <w:p w:rsidR="00916E01" w:rsidRDefault="00916E01" w:rsidP="00916E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991"/>
      <w:docPartObj>
        <w:docPartGallery w:val="Page Numbers (Bottom of Page)"/>
        <w:docPartUnique/>
      </w:docPartObj>
    </w:sdtPr>
    <w:sdtContent>
      <w:p w:rsidR="00916E01" w:rsidRDefault="00C036A4">
        <w:pPr>
          <w:pStyle w:val="Footer"/>
          <w:jc w:val="right"/>
        </w:pPr>
        <w:fldSimple w:instr=" PAGE   \* MERGEFORMAT ">
          <w:r w:rsidR="008637C4">
            <w:rPr>
              <w:noProof/>
            </w:rPr>
            <w:t>1</w:t>
          </w:r>
        </w:fldSimple>
      </w:p>
    </w:sdtContent>
  </w:sdt>
  <w:p w:rsidR="00916E01" w:rsidRDefault="00916E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E01" w:rsidRDefault="00916E01" w:rsidP="00916E01">
      <w:r>
        <w:separator/>
      </w:r>
    </w:p>
  </w:footnote>
  <w:footnote w:type="continuationSeparator" w:id="0">
    <w:p w:rsidR="00916E01" w:rsidRDefault="00916E01" w:rsidP="00916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01" w:rsidRPr="00392058" w:rsidRDefault="00916E01" w:rsidP="00916E01">
    <w:pPr>
      <w:pStyle w:val="Header"/>
      <w:jc w:val="center"/>
      <w:rPr>
        <w:rFonts w:ascii="Microsoft Sans Serif" w:hAnsi="Microsoft Sans Serif" w:cs="Microsoft Sans Serif"/>
        <w:sz w:val="24"/>
        <w:szCs w:val="24"/>
      </w:rPr>
    </w:pPr>
    <w:r w:rsidRPr="00392058">
      <w:rPr>
        <w:rFonts w:ascii="Microsoft Sans Serif" w:hAnsi="Microsoft Sans Serif" w:cs="Microsoft Sans Serif"/>
        <w:sz w:val="24"/>
        <w:szCs w:val="24"/>
      </w:rPr>
      <w:t>APRIL Consulting</w:t>
    </w:r>
    <w:r w:rsidRPr="00392058">
      <w:rPr>
        <w:rFonts w:ascii="Microsoft Sans Serif" w:hAnsi="Microsoft Sans Serif" w:cs="Microsoft Sans Serif"/>
        <w:sz w:val="24"/>
        <w:szCs w:val="24"/>
      </w:rPr>
      <w:tab/>
    </w:r>
    <w:r w:rsidRPr="00392058">
      <w:rPr>
        <w:rFonts w:ascii="Microsoft Sans Serif" w:hAnsi="Microsoft Sans Serif" w:cs="Microsoft Sans Serif"/>
        <w:sz w:val="24"/>
        <w:szCs w:val="24"/>
      </w:rPr>
      <w:tab/>
      <w:t>NCSILC July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96459"/>
    <w:multiLevelType w:val="hybridMultilevel"/>
    <w:tmpl w:val="FEFE1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6E01"/>
    <w:rsid w:val="008637C4"/>
    <w:rsid w:val="00916E01"/>
    <w:rsid w:val="00C036A4"/>
    <w:rsid w:val="00F025AC"/>
    <w:rsid w:val="00F82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01"/>
    <w:pPr>
      <w:ind w:left="0"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01"/>
    <w:pPr>
      <w:ind w:left="720"/>
    </w:pPr>
  </w:style>
  <w:style w:type="paragraph" w:customStyle="1" w:styleId="4Document">
    <w:name w:val="4Document"/>
    <w:rsid w:val="00916E01"/>
    <w:pPr>
      <w:widowControl w:val="0"/>
      <w:ind w:left="0" w:firstLine="0"/>
    </w:pPr>
    <w:rPr>
      <w:rFonts w:ascii="Times New Roman" w:eastAsia="Times New Roman" w:hAnsi="Times New Roman" w:cs="Times New Roman"/>
      <w:sz w:val="24"/>
      <w:szCs w:val="20"/>
    </w:rPr>
  </w:style>
  <w:style w:type="paragraph" w:styleId="Header">
    <w:name w:val="header"/>
    <w:basedOn w:val="Normal"/>
    <w:link w:val="HeaderChar"/>
    <w:unhideWhenUsed/>
    <w:rsid w:val="00916E01"/>
    <w:pPr>
      <w:tabs>
        <w:tab w:val="center" w:pos="4680"/>
        <w:tab w:val="right" w:pos="9360"/>
      </w:tabs>
    </w:pPr>
  </w:style>
  <w:style w:type="character" w:customStyle="1" w:styleId="HeaderChar">
    <w:name w:val="Header Char"/>
    <w:basedOn w:val="DefaultParagraphFont"/>
    <w:link w:val="Header"/>
    <w:rsid w:val="00916E01"/>
    <w:rPr>
      <w:rFonts w:ascii="Calibri" w:hAnsi="Calibri" w:cs="Calibri"/>
    </w:rPr>
  </w:style>
  <w:style w:type="paragraph" w:styleId="Footer">
    <w:name w:val="footer"/>
    <w:basedOn w:val="Normal"/>
    <w:link w:val="FooterChar"/>
    <w:uiPriority w:val="99"/>
    <w:unhideWhenUsed/>
    <w:rsid w:val="00916E01"/>
    <w:pPr>
      <w:tabs>
        <w:tab w:val="center" w:pos="4680"/>
        <w:tab w:val="right" w:pos="9360"/>
      </w:tabs>
    </w:pPr>
  </w:style>
  <w:style w:type="character" w:customStyle="1" w:styleId="FooterChar">
    <w:name w:val="Footer Char"/>
    <w:basedOn w:val="DefaultParagraphFont"/>
    <w:link w:val="Footer"/>
    <w:uiPriority w:val="99"/>
    <w:rsid w:val="00916E01"/>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2014-07-06T00:32:00Z</dcterms:created>
  <dcterms:modified xsi:type="dcterms:W3CDTF">2014-07-06T00:32:00Z</dcterms:modified>
</cp:coreProperties>
</file>